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铜官区2023年学校发展年度报告</w:t>
      </w:r>
    </w:p>
    <w:p>
      <w:pPr>
        <w:rPr>
          <w:rFonts w:hint="eastAsia"/>
        </w:rPr>
      </w:pPr>
    </w:p>
    <w:p>
      <w:pPr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铜官区2023年学校</w:t>
      </w:r>
      <w:r>
        <w:rPr>
          <w:rFonts w:hint="eastAsia"/>
          <w:sz w:val="28"/>
          <w:szCs w:val="28"/>
          <w:lang w:val="en-US" w:eastAsia="zh-CN"/>
        </w:rPr>
        <w:t>体育工作</w:t>
      </w:r>
      <w:r>
        <w:rPr>
          <w:rFonts w:hint="eastAsia"/>
          <w:sz w:val="28"/>
          <w:szCs w:val="28"/>
        </w:rPr>
        <w:t>在的各个方面都取得了显著的进步，尤其在体育教学改革、体育教师配备、体育经费投入、体育场地实施以及学生体质健康测试等方面取得了突出的成绩。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首先，在体育教学改革方面，铜官区各学校积极响应国家号召，全面推进素质教育，注重培养学生的综合素质。体育教学改革注重理论与实践相结合，增加了体育活动的多样性和趣味性，激发了学生的运动兴趣。同时，学校还加强了对体育课程的教学管理和质量监控，确保体育教学质量稳步提升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其次，在体育教师配备方面，铜官区各学校高度重视体育教师的选拔和培养。一方面，学校积极引进优秀的体育教师，提高体育教师队伍的整体素质；另一方面，学校还加强对体育教师的培训和考核，提升他们的教学水平和专业素养。此外，学校还注重体育教师的激励机制建设，激发他们的工作热情和创新能力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体育经费投入方面，铜官区政府及教育部门高度重视体育教育事业的发展，加大了对学校体育经费的投入力度。学校利用这些经费购置了先进的体育器材和设施，改善了体育场地条件，为师生提供了更好的运动环境。同时，学校还加强了体育经费的管理和使用监督，确保经费使用的透明度和有效性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体育场地实施方面，铜官区各学校积极推进体育场地建设，充分利用校园空间资源，合理规划体育场地布局。学校还注重体育场地设施的维护和更新，确保其安全、耐用、实用。此外，学校还积极与社区合作，共享体育场地资源，为周边居民提供了便利的运动场所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最后，在学生体质健康测试方面，铜官区各学校高度重视学生体质健康工作，定期组织学生进行体质健康测试。测试内容包括身体形态、生理功能、运动素质等多个方面，旨在全面了解学生的体质健康状况。学校还根据测试结果制定针对性的运动处方和干预措施，帮助学生改善体质健康状况，提高身体素质。</w:t>
      </w:r>
      <w:bookmarkStart w:id="0" w:name="_GoBack"/>
      <w:bookmarkEnd w:id="0"/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总的来说，铜官区2023年在体育教学改革、体育教师配备、体育经费投入、体育场地实施以及学生体质健康测试等方面取得了显著的进步。这些成绩的取得离不开政府、教育部门以及学校的共同努力和配合。未来，铜官区将继续加强学校体育工作，为学生的全面发展提供更加有力的保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xMDAwMjU1MDVhZDZjYjJiZmEyZDBkMWU0ZGY2ODYifQ=="/>
  </w:docVars>
  <w:rsids>
    <w:rsidRoot w:val="0D1D4F8A"/>
    <w:rsid w:val="0D1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870</Words>
  <Characters>876</Characters>
  <Lines>0</Lines>
  <Paragraphs>0</Paragraphs>
  <TotalTime>4</TotalTime>
  <ScaleCrop>false</ScaleCrop>
  <LinksUpToDate>false</LinksUpToDate>
  <CharactersWithSpaces>876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2024-05-31T02:52:00Z</dcterms:created>
  <dc:creator>Administrator</dc:creator>
  <cp:lastModifiedBy>芷沫</cp:lastModifiedBy>
  <dcterms:modified xsi:type="dcterms:W3CDTF">2024-05-31T02:57:15Z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A879C6580B554CEBAFF9B385E458FC85_11</vt:lpwstr>
  </property>
</Properties>
</file>