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（两节送温暖资金）</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580" w:lineRule="exact"/>
        <w:ind w:firstLine="640" w:firstLineChars="200"/>
        <w:rPr>
          <w:rFonts w:eastAsia="仿宋"/>
          <w:snapToGrid w:val="0"/>
          <w:color w:val="000000"/>
          <w:kern w:val="0"/>
          <w:sz w:val="32"/>
          <w:szCs w:val="32"/>
        </w:rPr>
      </w:pPr>
      <w:r>
        <w:rPr>
          <w:rFonts w:hint="eastAsia" w:ascii="仿宋_GB2312" w:hAnsi="仿宋_GB2312" w:eastAsia="仿宋_GB2312" w:cs="仿宋_GB2312"/>
          <w:sz w:val="32"/>
          <w:szCs w:val="32"/>
        </w:rPr>
        <w:t>（一）项目概况。</w:t>
      </w:r>
      <w:r>
        <w:rPr>
          <w:rFonts w:eastAsia="楷体_GB2312"/>
          <w:b w:val="0"/>
          <w:bCs/>
          <w:snapToGrid w:val="0"/>
          <w:color w:val="000000"/>
          <w:kern w:val="0"/>
          <w:sz w:val="32"/>
          <w:szCs w:val="32"/>
        </w:rPr>
        <w:t>认真做好困难群众调查摸底工作。</w:t>
      </w:r>
      <w:r>
        <w:rPr>
          <w:rFonts w:eastAsia="仿宋_GB2312"/>
          <w:snapToGrid w:val="0"/>
          <w:color w:val="000000"/>
          <w:kern w:val="0"/>
          <w:sz w:val="32"/>
          <w:szCs w:val="32"/>
        </w:rPr>
        <w:t>坚持分类分层原则，区</w:t>
      </w:r>
      <w:r>
        <w:rPr>
          <w:rFonts w:hint="eastAsia" w:eastAsia="仿宋_GB2312"/>
          <w:snapToGrid w:val="0"/>
          <w:color w:val="000000"/>
          <w:kern w:val="0"/>
          <w:sz w:val="32"/>
          <w:szCs w:val="32"/>
        </w:rPr>
        <w:t>总</w:t>
      </w:r>
      <w:r>
        <w:rPr>
          <w:rFonts w:eastAsia="仿宋_GB2312"/>
          <w:snapToGrid w:val="0"/>
          <w:color w:val="000000"/>
          <w:kern w:val="0"/>
          <w:sz w:val="32"/>
          <w:szCs w:val="32"/>
        </w:rPr>
        <w:t>工会、教育、卫</w:t>
      </w:r>
      <w:r>
        <w:rPr>
          <w:rFonts w:hint="eastAsia" w:eastAsia="仿宋_GB2312"/>
          <w:snapToGrid w:val="0"/>
          <w:color w:val="000000"/>
          <w:kern w:val="0"/>
          <w:sz w:val="32"/>
          <w:szCs w:val="32"/>
        </w:rPr>
        <w:t>健</w:t>
      </w:r>
      <w:r>
        <w:rPr>
          <w:rFonts w:eastAsia="仿宋_GB2312"/>
          <w:snapToGrid w:val="0"/>
          <w:color w:val="000000"/>
          <w:kern w:val="0"/>
          <w:sz w:val="32"/>
          <w:szCs w:val="32"/>
        </w:rPr>
        <w:t>、城管执法、残联、</w:t>
      </w:r>
      <w:r>
        <w:rPr>
          <w:rFonts w:hint="eastAsia" w:eastAsia="仿宋_GB2312"/>
          <w:snapToGrid w:val="0"/>
          <w:color w:val="000000"/>
          <w:kern w:val="0"/>
          <w:sz w:val="32"/>
          <w:szCs w:val="32"/>
        </w:rPr>
        <w:t>统战</w:t>
      </w:r>
      <w:r>
        <w:rPr>
          <w:rFonts w:hint="eastAsia" w:eastAsia="仿宋_GB2312"/>
          <w:snapToGrid w:val="0"/>
          <w:color w:val="000000"/>
          <w:kern w:val="0"/>
          <w:sz w:val="32"/>
          <w:szCs w:val="32"/>
          <w:lang w:eastAsia="zh-CN"/>
        </w:rPr>
        <w:t>、文明办</w:t>
      </w:r>
      <w:r>
        <w:rPr>
          <w:rFonts w:eastAsia="仿宋_GB2312"/>
          <w:snapToGrid w:val="0"/>
          <w:color w:val="000000"/>
          <w:kern w:val="0"/>
          <w:sz w:val="32"/>
          <w:szCs w:val="32"/>
        </w:rPr>
        <w:t>等部门做好各自工作范围的生活困难人员的调查摸底工作；各镇办社区负责辖区内困难群众的摸底核实工作。通过调查摸底</w:t>
      </w:r>
      <w:r>
        <w:rPr>
          <w:rFonts w:hint="eastAsia" w:eastAsia="仿宋_GB2312"/>
          <w:snapToGrid w:val="0"/>
          <w:color w:val="000000"/>
          <w:kern w:val="0"/>
          <w:sz w:val="32"/>
          <w:szCs w:val="32"/>
        </w:rPr>
        <w:t>，</w:t>
      </w:r>
      <w:r>
        <w:rPr>
          <w:rFonts w:eastAsia="仿宋_GB2312"/>
          <w:snapToGrid w:val="0"/>
          <w:color w:val="000000"/>
          <w:kern w:val="0"/>
          <w:sz w:val="32"/>
          <w:szCs w:val="32"/>
        </w:rPr>
        <w:t>了解掌握具体情况，做到不漏不重，</w:t>
      </w:r>
      <w:r>
        <w:rPr>
          <w:rFonts w:hint="eastAsia" w:eastAsia="仿宋_GB2312"/>
          <w:snapToGrid w:val="0"/>
          <w:color w:val="000000"/>
          <w:kern w:val="0"/>
          <w:sz w:val="32"/>
          <w:szCs w:val="32"/>
        </w:rPr>
        <w:t>为</w:t>
      </w:r>
      <w:r>
        <w:rPr>
          <w:rFonts w:hint="eastAsia" w:ascii="仿宋_GB2312" w:eastAsia="仿宋_GB2312"/>
          <w:snapToGrid w:val="0"/>
          <w:color w:val="000000"/>
          <w:kern w:val="0"/>
          <w:sz w:val="32"/>
          <w:szCs w:val="32"/>
        </w:rPr>
        <w:t>“</w:t>
      </w:r>
      <w:r>
        <w:rPr>
          <w:rFonts w:hint="eastAsia" w:eastAsia="仿宋_GB2312"/>
          <w:snapToGrid w:val="0"/>
          <w:color w:val="000000"/>
          <w:kern w:val="0"/>
          <w:sz w:val="32"/>
          <w:szCs w:val="32"/>
        </w:rPr>
        <w:t>两节</w:t>
      </w:r>
      <w:r>
        <w:rPr>
          <w:rFonts w:hint="eastAsia" w:ascii="仿宋_GB2312" w:eastAsia="仿宋_GB2312"/>
          <w:snapToGrid w:val="0"/>
          <w:color w:val="000000"/>
          <w:kern w:val="0"/>
          <w:sz w:val="32"/>
          <w:szCs w:val="32"/>
        </w:rPr>
        <w:t>”</w:t>
      </w:r>
      <w:r>
        <w:rPr>
          <w:rFonts w:hint="eastAsia" w:eastAsia="仿宋_GB2312"/>
          <w:snapToGrid w:val="0"/>
          <w:color w:val="000000"/>
          <w:kern w:val="0"/>
          <w:sz w:val="32"/>
          <w:szCs w:val="32"/>
        </w:rPr>
        <w:t>送温暖活动顺利完成奠定基础。</w:t>
      </w:r>
    </w:p>
    <w:p>
      <w:pPr>
        <w:spacing w:line="580" w:lineRule="exact"/>
        <w:ind w:firstLine="640" w:firstLineChars="200"/>
        <w:rPr>
          <w:rFonts w:hint="eastAsia" w:ascii="仿宋_GB2312" w:hAnsi="仿宋_GB2312" w:eastAsia="仿宋_GB2312" w:cs="仿宋_GB2312"/>
          <w:sz w:val="32"/>
          <w:szCs w:val="32"/>
        </w:rPr>
      </w:pPr>
      <w:r>
        <w:rPr>
          <w:rFonts w:eastAsia="仿宋_GB2312"/>
          <w:snapToGrid w:val="0"/>
          <w:color w:val="000000"/>
          <w:kern w:val="0"/>
          <w:sz w:val="32"/>
          <w:szCs w:val="32"/>
        </w:rPr>
        <w:t>本次送温暖活动慰问的对象主要为1</w:t>
      </w:r>
      <w:r>
        <w:rPr>
          <w:rFonts w:hint="eastAsia" w:eastAsia="仿宋_GB2312"/>
          <w:snapToGrid w:val="0"/>
          <w:color w:val="000000"/>
          <w:kern w:val="0"/>
          <w:sz w:val="32"/>
          <w:szCs w:val="32"/>
          <w:lang w:val="en-US" w:eastAsia="zh-CN"/>
        </w:rPr>
        <w:t>5</w:t>
      </w:r>
      <w:r>
        <w:rPr>
          <w:rFonts w:eastAsia="仿宋_GB2312"/>
          <w:snapToGrid w:val="0"/>
          <w:color w:val="000000"/>
          <w:kern w:val="0"/>
          <w:sz w:val="32"/>
          <w:szCs w:val="32"/>
        </w:rPr>
        <w:t>类人员；慰问标准除上级有明确规定外，低保户每户400元，低收入家庭每户350元。</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（二）项目绩效目标。</w:t>
      </w:r>
      <w:r>
        <w:rPr>
          <w:rFonts w:eastAsia="仿宋_GB2312"/>
          <w:snapToGrid w:val="0"/>
          <w:color w:val="000000"/>
          <w:kern w:val="0"/>
          <w:sz w:val="32"/>
          <w:szCs w:val="32"/>
        </w:rPr>
        <w:t>以习近平新时代中国特色社会主义思想为指导</w:t>
      </w:r>
      <w:r>
        <w:rPr>
          <w:rFonts w:hint="eastAsia" w:eastAsia="仿宋_GB2312"/>
          <w:snapToGrid w:val="0"/>
          <w:color w:val="000000"/>
          <w:kern w:val="0"/>
          <w:sz w:val="32"/>
          <w:szCs w:val="32"/>
        </w:rPr>
        <w:t>，坚持以人民为中心的思想，</w:t>
      </w:r>
      <w:r>
        <w:rPr>
          <w:rFonts w:eastAsia="仿宋_GB2312"/>
          <w:snapToGrid w:val="0"/>
          <w:color w:val="000000"/>
          <w:kern w:val="0"/>
          <w:sz w:val="32"/>
          <w:szCs w:val="32"/>
        </w:rPr>
        <w:t>认真做好</w:t>
      </w:r>
      <w:r>
        <w:rPr>
          <w:rFonts w:hint="eastAsia" w:ascii="仿宋_GB2312" w:eastAsia="仿宋_GB2312"/>
          <w:snapToGrid w:val="0"/>
          <w:color w:val="000000"/>
          <w:kern w:val="0"/>
          <w:sz w:val="32"/>
          <w:szCs w:val="32"/>
        </w:rPr>
        <w:t>“</w:t>
      </w:r>
      <w:r>
        <w:rPr>
          <w:rFonts w:eastAsia="仿宋_GB2312"/>
          <w:snapToGrid w:val="0"/>
          <w:color w:val="000000"/>
          <w:kern w:val="0"/>
          <w:sz w:val="32"/>
          <w:szCs w:val="32"/>
        </w:rPr>
        <w:t>两节</w:t>
      </w:r>
      <w:r>
        <w:rPr>
          <w:rFonts w:hint="eastAsia" w:ascii="仿宋_GB2312" w:eastAsia="仿宋_GB2312"/>
          <w:snapToGrid w:val="0"/>
          <w:color w:val="000000"/>
          <w:kern w:val="0"/>
          <w:sz w:val="32"/>
          <w:szCs w:val="32"/>
        </w:rPr>
        <w:t>”</w:t>
      </w:r>
      <w:r>
        <w:rPr>
          <w:rFonts w:eastAsia="仿宋_GB2312"/>
          <w:snapToGrid w:val="0"/>
          <w:color w:val="000000"/>
          <w:kern w:val="0"/>
          <w:sz w:val="32"/>
          <w:szCs w:val="32"/>
        </w:rPr>
        <w:t>送温暖工作，保证全区困难群众过一个欢乐、祥和的节日，各部门、镇办社区主要负责人要亲自负责，明确专人分管，专人承办，确保各项救助措施落实到户到人，确保全区社会大局和谐稳定。</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牢固树立过紧日子、勤俭办事的思想，实现成本最低化、效率最优化、绩效最大化。对象和范围包括2022年两节送温暖所有支出。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两节送温暖支出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根据评价指标逐项</w:t>
      </w:r>
      <w:r>
        <w:rPr>
          <w:rFonts w:hint="eastAsia" w:ascii="仿宋" w:hAnsi="仿宋" w:eastAsia="仿宋" w:cs="仿宋"/>
          <w:i w:val="0"/>
          <w:iCs w:val="0"/>
          <w:caps w:val="0"/>
          <w:color w:val="333333"/>
          <w:spacing w:val="0"/>
          <w:sz w:val="32"/>
          <w:szCs w:val="32"/>
          <w:shd w:val="clear" w:fill="FFFFFF"/>
          <w:vertAlign w:val="baseline"/>
          <w:lang w:val="en-US" w:eastAsia="zh-CN"/>
        </w:rPr>
        <w:t>打分</w:t>
      </w:r>
      <w:r>
        <w:rPr>
          <w:rFonts w:hint="eastAsia" w:ascii="仿宋" w:hAnsi="仿宋" w:eastAsia="仿宋" w:cs="仿宋"/>
          <w:i w:val="0"/>
          <w:iCs w:val="0"/>
          <w:caps w:val="0"/>
          <w:color w:val="333333"/>
          <w:spacing w:val="0"/>
          <w:sz w:val="32"/>
          <w:szCs w:val="32"/>
          <w:shd w:val="clear" w:fill="FFFFFF"/>
          <w:vertAlign w:val="baseline"/>
        </w:rPr>
        <w:t>，自评</w:t>
      </w:r>
      <w:r>
        <w:rPr>
          <w:rFonts w:hint="eastAsia" w:ascii="仿宋" w:hAnsi="仿宋" w:eastAsia="仿宋" w:cs="仿宋"/>
          <w:i w:val="0"/>
          <w:iCs w:val="0"/>
          <w:caps w:val="0"/>
          <w:color w:val="333333"/>
          <w:spacing w:val="0"/>
          <w:sz w:val="32"/>
          <w:szCs w:val="32"/>
          <w:shd w:val="clear" w:fill="FFFFFF"/>
          <w:vertAlign w:val="baseline"/>
          <w:lang w:val="en-US" w:eastAsia="zh-CN"/>
        </w:rPr>
        <w:t>100</w:t>
      </w:r>
      <w:r>
        <w:rPr>
          <w:rFonts w:hint="eastAsia" w:ascii="仿宋" w:hAnsi="仿宋" w:eastAsia="仿宋" w:cs="仿宋"/>
          <w:i w:val="0"/>
          <w:iCs w:val="0"/>
          <w:caps w:val="0"/>
          <w:color w:val="333333"/>
          <w:spacing w:val="0"/>
          <w:sz w:val="32"/>
          <w:szCs w:val="32"/>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2"/>
        <w:gridCol w:w="710"/>
        <w:gridCol w:w="729"/>
        <w:gridCol w:w="1464"/>
        <w:gridCol w:w="1025"/>
        <w:gridCol w:w="346"/>
        <w:gridCol w:w="793"/>
        <w:gridCol w:w="892"/>
        <w:gridCol w:w="537"/>
        <w:gridCol w:w="605"/>
        <w:gridCol w:w="866"/>
        <w:gridCol w:w="5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0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Style w:val="9"/>
                <w:lang w:val="en-US" w:eastAsia="zh-CN" w:bidi="ar"/>
              </w:rPr>
              <w:t>项目支出绩效自评表</w:t>
            </w:r>
            <w:r>
              <w:rPr>
                <w:rStyle w:val="10"/>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400"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91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两节送温暖资金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9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11"/>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152.36</w:t>
            </w: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152.36</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152.36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11"/>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9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39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在两节来临之际给予低保、低收入等各类困难人员节日慰问，给他们带去温暖，欢度春节，提高贫困群众的获得感和满意度。</w:t>
            </w:r>
          </w:p>
        </w:tc>
        <w:tc>
          <w:tcPr>
            <w:tcW w:w="3930"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两节送温暖资金成功发放至各类困难群众手中，感受到了党和政府的温暖，提高了获得感和满足感。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补助人数</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12560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以后年度对发放补贴人数更准确预估。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补助资金有效率</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公示公开率</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春节前发放</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春节前发放</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发放标准</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400元/人</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400元/人</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确保送温暖各项工作落到实处</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给予困难群众生活关怀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让困难群众温暖过冬、幸福过年</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让困难群众感受到国家的温暖，促进了社会和谐进步</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较大</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较大</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困难群众满意度</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660"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400"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400"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400"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Style w:val="12"/>
                <w:lang w:val="en-US" w:eastAsia="zh-CN" w:bidi="ar"/>
              </w:rPr>
            </w:pPr>
            <w:r>
              <w:rPr>
                <w:rStyle w:val="12"/>
                <w:lang w:val="en-US" w:eastAsia="zh-CN" w:bidi="ar"/>
              </w:rPr>
              <w:t xml:space="preserve">    3.定量指标若为正向指标（即指标值为≥*），则得分计算方法应用全年实际值/年度指标值</w:t>
            </w:r>
            <w:r>
              <w:rPr>
                <w:rStyle w:val="13"/>
                <w:lang w:val="en-US" w:eastAsia="zh-CN" w:bidi="ar"/>
              </w:rPr>
              <w:t>╳</w:t>
            </w:r>
            <w:r>
              <w:rPr>
                <w:rStyle w:val="12"/>
                <w:lang w:val="en-US" w:eastAsia="zh-CN" w:bidi="ar"/>
              </w:rPr>
              <w:t>该指标分值；若定量指标为反向指标（即指标值为≤*），则得分计算方法应用年度指标值/全年实际值</w:t>
            </w:r>
            <w:r>
              <w:rPr>
                <w:rStyle w:val="13"/>
                <w:lang w:val="en-US" w:eastAsia="zh-CN" w:bidi="ar"/>
              </w:rPr>
              <w:t>╳</w:t>
            </w:r>
            <w:r>
              <w:rPr>
                <w:rStyle w:val="12"/>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Style w:val="12"/>
                <w:lang w:val="en-US" w:eastAsia="zh-CN" w:bidi="ar"/>
              </w:rPr>
              <w:t xml:space="preserve">    4.评价得分说明：说明全年实际值与年度指标值偏离情况（未达、持平、超额）。</w:t>
            </w:r>
          </w:p>
        </w:tc>
      </w:tr>
    </w:tbl>
    <w:p>
      <w:pPr>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rPr>
      </w:pPr>
      <w:r>
        <w:rPr>
          <w:rFonts w:eastAsia="仿宋_GB2312"/>
          <w:snapToGrid w:val="0"/>
          <w:color w:val="000000"/>
          <w:kern w:val="0"/>
          <w:sz w:val="32"/>
          <w:szCs w:val="32"/>
        </w:rPr>
        <w:t>各部门、各镇</w:t>
      </w:r>
      <w:r>
        <w:rPr>
          <w:rFonts w:hint="eastAsia" w:eastAsia="仿宋_GB2312"/>
          <w:snapToGrid w:val="0"/>
          <w:color w:val="000000"/>
          <w:kern w:val="0"/>
          <w:sz w:val="32"/>
          <w:szCs w:val="32"/>
        </w:rPr>
        <w:t>办</w:t>
      </w:r>
      <w:r>
        <w:rPr>
          <w:rFonts w:eastAsia="仿宋_GB2312"/>
          <w:snapToGrid w:val="0"/>
          <w:color w:val="000000"/>
          <w:kern w:val="0"/>
          <w:sz w:val="32"/>
          <w:szCs w:val="32"/>
        </w:rPr>
        <w:t>社区要严格程序，做到集体研究和分工负责相结合确定慰问对象、安排慰问计划、落实慰问资金。要按照规定程序认真做好慰问对象的个人申请、信息比对、民主评议、张榜公示、审批审核和慰问金发放工作，公示时间不少于3天。除低保、低收入家庭外，其他慰问对象要按照上级部门规定进行居民家庭经济收入抽样比对。</w:t>
      </w:r>
    </w:p>
    <w:p>
      <w:pPr>
        <w:ind w:firstLine="560" w:firstLineChars="200"/>
        <w:rPr>
          <w:rFonts w:hint="eastAsia"/>
        </w:rPr>
      </w:pPr>
      <w:r>
        <w:rPr>
          <w:rFonts w:hint="eastAsia"/>
          <w:lang w:eastAsia="zh-CN"/>
        </w:rPr>
        <w:t>（</w:t>
      </w:r>
      <w:r>
        <w:rPr>
          <w:rFonts w:hint="eastAsia"/>
          <w:lang w:val="en-US" w:eastAsia="zh-CN"/>
        </w:rPr>
        <w:t>二</w:t>
      </w:r>
      <w:r>
        <w:rPr>
          <w:rFonts w:hint="eastAsia"/>
          <w:lang w:eastAsia="zh-CN"/>
        </w:rPr>
        <w:t>）</w:t>
      </w:r>
      <w:r>
        <w:rPr>
          <w:rFonts w:hint="eastAsia"/>
        </w:rPr>
        <w:t>项目过程情况。</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rPr>
        <w:t>项目资金到位情况。资金</w:t>
      </w:r>
      <w:r>
        <w:rPr>
          <w:rFonts w:hint="eastAsia" w:ascii="仿宋" w:hAnsi="仿宋" w:eastAsia="仿宋" w:cs="仿宋"/>
          <w:i w:val="0"/>
          <w:iCs w:val="0"/>
          <w:caps w:val="0"/>
          <w:color w:val="333333"/>
          <w:spacing w:val="0"/>
          <w:sz w:val="32"/>
          <w:szCs w:val="32"/>
          <w:shd w:val="clear" w:fill="FFFFFF"/>
          <w:vertAlign w:val="baseline"/>
          <w:lang w:val="en-US" w:eastAsia="zh-CN"/>
        </w:rPr>
        <w:t>一次到</w:t>
      </w:r>
      <w:r>
        <w:rPr>
          <w:rFonts w:hint="eastAsia" w:ascii="仿宋" w:hAnsi="仿宋" w:eastAsia="仿宋" w:cs="仿宋"/>
          <w:i w:val="0"/>
          <w:iCs w:val="0"/>
          <w:caps w:val="0"/>
          <w:color w:val="333333"/>
          <w:spacing w:val="0"/>
          <w:sz w:val="32"/>
          <w:szCs w:val="32"/>
          <w:shd w:val="clear" w:fill="FFFFFF"/>
          <w:vertAlign w:val="baseline"/>
        </w:rPr>
        <w:t>位，</w:t>
      </w:r>
      <w:r>
        <w:rPr>
          <w:rFonts w:hint="eastAsia" w:ascii="仿宋" w:hAnsi="仿宋" w:eastAsia="仿宋" w:cs="仿宋"/>
          <w:i w:val="0"/>
          <w:iCs w:val="0"/>
          <w:caps w:val="0"/>
          <w:color w:val="333333"/>
          <w:spacing w:val="0"/>
          <w:sz w:val="32"/>
          <w:szCs w:val="32"/>
          <w:shd w:val="clear" w:fill="FFFFFF"/>
          <w:vertAlign w:val="baseline"/>
          <w:lang w:val="en-US" w:eastAsia="zh-CN"/>
        </w:rPr>
        <w:t>在春节前完成发放。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部门、各镇办社区在“送温暖”活动中及时了解居民群众生产生活存在的困难和问题，并积极帮助解决。同时，健全长效机制，分析总结送温暖活动中的好做法、好经验，推进活动不断深入，并形成长效机制。</w:t>
      </w:r>
    </w:p>
    <w:p>
      <w:pPr>
        <w:numPr>
          <w:ilvl w:val="0"/>
          <w:numId w:val="2"/>
        </w:numPr>
        <w:ind w:firstLine="560" w:firstLineChars="200"/>
        <w:rPr>
          <w:rFonts w:hint="eastAsia"/>
        </w:rPr>
      </w:pPr>
      <w:r>
        <w:rPr>
          <w:rFonts w:hint="eastAsia"/>
        </w:rPr>
        <w:t>项目效益情况。</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1、顺利完成2022年度两节送温暖工作，给予各类群众慰问补贴。</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2、广大困难群众满意度达90%以上。</w:t>
      </w:r>
    </w:p>
    <w:p>
      <w:pPr>
        <w:rPr>
          <w:rFonts w:hint="eastAsia" w:ascii="仿宋" w:hAnsi="仿宋" w:eastAsia="仿宋" w:cs="仿宋"/>
          <w:sz w:val="32"/>
          <w:szCs w:val="32"/>
        </w:rPr>
      </w:pPr>
      <w:r>
        <w:rPr>
          <w:rFonts w:hint="eastAsia" w:ascii="仿宋" w:hAnsi="仿宋" w:eastAsia="仿宋" w:cs="仿宋"/>
          <w:sz w:val="32"/>
          <w:szCs w:val="32"/>
          <w:lang w:val="en-US" w:eastAsia="zh-CN"/>
        </w:rPr>
        <w:t xml:space="preserve">    3、节日慰问工作广受好评，维护社会稳定。</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两节送温暖工作由区民政局牵头，区委办、区政府办、区委组织部、区委老干部局、区委统战部、区总工会、团区委、区残联、区教育局、区信访局、区卫健委、区城管执法局、区退役军人事务局、区文明办等部门及各镇办社区按照职责分工共同参与。</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存在的问题及原因分析：在年初编制预算时，预算编制不太精确，预算大于执行。</w:t>
      </w:r>
    </w:p>
    <w:p>
      <w:pPr>
        <w:keepNext w:val="0"/>
        <w:keepLines w:val="0"/>
        <w:pageBreakBefore w:val="0"/>
        <w:widowControl w:val="0"/>
        <w:numPr>
          <w:ilvl w:val="0"/>
          <w:numId w:val="3"/>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有关建议</w:t>
      </w:r>
    </w:p>
    <w:p>
      <w:pPr>
        <w:pStyle w:val="4"/>
        <w:numPr>
          <w:ilvl w:val="0"/>
          <w:numId w:val="0"/>
        </w:numPr>
        <w:rPr>
          <w:rFonts w:hint="default" w:ascii="Calibri" w:hAnsi="Calibri" w:eastAsia="宋体" w:cs="Times New Roman"/>
          <w:b w:val="0"/>
          <w:bCs w:val="0"/>
          <w:kern w:val="2"/>
          <w:sz w:val="28"/>
          <w:szCs w:val="24"/>
          <w:lang w:val="en-US" w:eastAsia="zh-CN" w:bidi="ar-SA"/>
        </w:rPr>
      </w:pPr>
      <w:r>
        <w:rPr>
          <w:rFonts w:hint="eastAsia"/>
          <w:lang w:val="en-US" w:eastAsia="zh-CN"/>
        </w:rPr>
        <w:t xml:space="preserve">   </w:t>
      </w:r>
      <w:r>
        <w:rPr>
          <w:rFonts w:hint="eastAsia" w:ascii="Calibri" w:hAnsi="Calibri" w:eastAsia="宋体" w:cs="Times New Roman"/>
          <w:b w:val="0"/>
          <w:bCs w:val="0"/>
          <w:kern w:val="2"/>
          <w:sz w:val="28"/>
          <w:szCs w:val="24"/>
          <w:lang w:val="en-US" w:eastAsia="zh-CN" w:bidi="ar-SA"/>
        </w:rPr>
        <w:t xml:space="preserve"> </w:t>
      </w:r>
      <w:r>
        <w:rPr>
          <w:rFonts w:hint="eastAsia" w:ascii="仿宋" w:hAnsi="仿宋" w:eastAsia="仿宋" w:cs="仿宋"/>
          <w:b w:val="0"/>
          <w:bCs w:val="0"/>
          <w:kern w:val="2"/>
          <w:sz w:val="32"/>
          <w:szCs w:val="32"/>
          <w:lang w:val="en-US" w:eastAsia="zh-CN" w:bidi="ar-SA"/>
        </w:rPr>
        <w:t>在以后年度两节送温暖工作中要提前谋划，各部门、各镇办社区将工作做在前头，提前收集了解慰问人员信息，做到有条不紊。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4"/>
      </w:pPr>
    </w:p>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退养主任工资</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140" w:leftChars="-50" w:right="-140" w:rightChars="-50" w:firstLine="64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（一）项目概况。</w:t>
      </w:r>
      <w:r>
        <w:rPr>
          <w:rFonts w:hint="eastAsia" w:ascii="仿宋_GB2312" w:eastAsia="仿宋_GB2312"/>
          <w:sz w:val="32"/>
          <w:szCs w:val="32"/>
          <w:lang w:eastAsia="zh-CN"/>
        </w:rPr>
        <w:t>根据铜民权字</w:t>
      </w:r>
      <w:r>
        <w:rPr>
          <w:rFonts w:hint="eastAsia" w:ascii="仿宋_GB2312" w:eastAsia="仿宋_GB2312"/>
          <w:sz w:val="32"/>
          <w:szCs w:val="32"/>
          <w:lang w:val="en-US" w:eastAsia="zh-CN"/>
        </w:rPr>
        <w:t>[2001]14号文件规定和社区建设的需要，</w:t>
      </w:r>
      <w:r>
        <w:rPr>
          <w:rFonts w:hint="eastAsia" w:ascii="仿宋_GB2312" w:eastAsia="仿宋_GB2312"/>
          <w:sz w:val="32"/>
          <w:szCs w:val="32"/>
        </w:rPr>
        <w:t>2001年9月，原铜官山区政府为了加快推进社区建设步伐，经区委、区政府研究制定了《关于招考和选聘社区居委会干部的实施意见》</w:t>
      </w:r>
      <w:r>
        <w:rPr>
          <w:rFonts w:hint="eastAsia" w:ascii="仿宋_GB2312" w:eastAsia="仿宋_GB2312"/>
          <w:sz w:val="32"/>
          <w:szCs w:val="32"/>
          <w:lang w:eastAsia="zh-CN"/>
        </w:rPr>
        <w:t>（</w:t>
      </w:r>
      <w:r>
        <w:rPr>
          <w:rFonts w:hint="eastAsia" w:ascii="仿宋_GB2312" w:eastAsia="仿宋_GB2312"/>
          <w:sz w:val="32"/>
          <w:szCs w:val="32"/>
        </w:rPr>
        <w:t>区发【2001】51号</w:t>
      </w:r>
      <w:r>
        <w:rPr>
          <w:rFonts w:hint="eastAsia" w:ascii="仿宋_GB2312" w:eastAsia="仿宋_GB2312"/>
          <w:sz w:val="32"/>
          <w:szCs w:val="32"/>
          <w:lang w:eastAsia="zh-CN"/>
        </w:rPr>
        <w:t>）</w:t>
      </w:r>
      <w:r>
        <w:rPr>
          <w:rFonts w:hint="eastAsia" w:ascii="仿宋_GB2312" w:eastAsia="仿宋_GB2312"/>
          <w:sz w:val="32"/>
          <w:szCs w:val="32"/>
        </w:rPr>
        <w:t>，根据该文件精神，原铜官山区政府在全区范围内公开向社会招考选聘了一大批社区工作者充实社区力量，同时对已满10年的原居委会干部的退养问题也做出了明确规定。</w:t>
      </w:r>
      <w:r>
        <w:rPr>
          <w:rFonts w:hint="eastAsia" w:ascii="仿宋_GB2312" w:eastAsia="仿宋_GB2312"/>
          <w:sz w:val="32"/>
          <w:szCs w:val="32"/>
          <w:lang w:val="en-US" w:eastAsia="zh-CN"/>
        </w:rPr>
        <w:t>由于当时政府没有为其购买任何社会保险，退养后无生活来源，</w:t>
      </w:r>
      <w:r>
        <w:rPr>
          <w:rFonts w:hint="eastAsia" w:ascii="仿宋_GB2312" w:eastAsia="仿宋_GB2312"/>
          <w:sz w:val="32"/>
          <w:szCs w:val="32"/>
        </w:rPr>
        <w:t>2001年11月原铜官山区政府为了保障满10年工龄的退养居委会主任的基本生活，又一次下文区政【2001】43号--《关于退养居委会主任生活补贴标准的通知》，详细规定了补贴标准</w:t>
      </w:r>
      <w:r>
        <w:rPr>
          <w:rFonts w:hint="eastAsia" w:ascii="仿宋_GB2312" w:eastAsia="仿宋_GB2312"/>
          <w:sz w:val="32"/>
          <w:szCs w:val="32"/>
          <w:lang w:eastAsia="zh-CN"/>
        </w:rPr>
        <w:t>，</w:t>
      </w:r>
      <w:r>
        <w:rPr>
          <w:rFonts w:hint="eastAsia" w:ascii="仿宋_GB2312" w:eastAsia="仿宋_GB2312"/>
          <w:sz w:val="32"/>
          <w:szCs w:val="32"/>
          <w:lang w:val="en-US" w:eastAsia="zh-CN"/>
        </w:rPr>
        <w:t>退养居委会主任基本生活补贴参照城市居民最低生活保障线标准执行</w:t>
      </w:r>
      <w:r>
        <w:rPr>
          <w:rFonts w:hint="eastAsia" w:ascii="仿宋_GB2312" w:eastAsia="仿宋_GB2312"/>
          <w:sz w:val="32"/>
          <w:szCs w:val="32"/>
        </w:rPr>
        <w:t>。</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（二）项目绩效目标。</w:t>
      </w:r>
      <w:r>
        <w:rPr>
          <w:rFonts w:hint="eastAsia" w:ascii="仿宋_GB2312" w:eastAsia="仿宋_GB2312"/>
          <w:sz w:val="32"/>
          <w:szCs w:val="32"/>
          <w:lang w:eastAsia="zh-CN"/>
        </w:rPr>
        <w:t>随着社会经济的发展，期间对退养居干生活补贴进行了适当提标，目前依据铜官区政府</w:t>
      </w:r>
      <w:r>
        <w:rPr>
          <w:rFonts w:hint="eastAsia" w:ascii="仿宋_GB2312" w:eastAsia="仿宋_GB2312"/>
          <w:sz w:val="32"/>
          <w:szCs w:val="32"/>
          <w:lang w:val="en-US" w:eastAsia="zh-CN"/>
        </w:rPr>
        <w:t>2017年第14期常务会议纪要中明确</w:t>
      </w:r>
      <w:r>
        <w:rPr>
          <w:rFonts w:hint="eastAsia" w:ascii="仿宋_GB2312" w:eastAsia="仿宋_GB2312"/>
          <w:sz w:val="32"/>
          <w:szCs w:val="32"/>
          <w:lang w:eastAsia="zh-CN"/>
        </w:rPr>
        <w:t>的自</w:t>
      </w:r>
      <w:r>
        <w:rPr>
          <w:rFonts w:hint="eastAsia" w:ascii="仿宋_GB2312" w:eastAsia="仿宋_GB2312"/>
          <w:sz w:val="32"/>
          <w:szCs w:val="32"/>
          <w:lang w:val="en-US" w:eastAsia="zh-CN"/>
        </w:rPr>
        <w:t>2017年起参照全省调整企业退休人员基本养老金定额部分的</w:t>
      </w:r>
      <w:r>
        <w:rPr>
          <w:rFonts w:hint="eastAsia" w:ascii="仿宋_GB2312" w:eastAsia="仿宋_GB2312"/>
          <w:sz w:val="32"/>
          <w:szCs w:val="32"/>
          <w:lang w:eastAsia="zh-CN"/>
        </w:rPr>
        <w:t>标准执行，目前每人每月能拿到</w:t>
      </w:r>
      <w:r>
        <w:rPr>
          <w:rFonts w:hint="eastAsia" w:ascii="仿宋_GB2312" w:eastAsia="仿宋_GB2312"/>
          <w:sz w:val="32"/>
          <w:szCs w:val="32"/>
          <w:lang w:val="en-US" w:eastAsia="zh-CN"/>
        </w:rPr>
        <w:t>1200多元生活补贴。</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牢固树立过紧日子、勤俭办事的思想，实现成本最低化、效率最优化、绩效最大化。对象和范围包括2022年退养主任工资支出。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退养主任工资支出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根据评价指标逐项</w:t>
      </w:r>
      <w:r>
        <w:rPr>
          <w:rFonts w:hint="eastAsia" w:ascii="仿宋" w:hAnsi="仿宋" w:eastAsia="仿宋" w:cs="仿宋"/>
          <w:i w:val="0"/>
          <w:iCs w:val="0"/>
          <w:caps w:val="0"/>
          <w:color w:val="333333"/>
          <w:spacing w:val="0"/>
          <w:sz w:val="32"/>
          <w:szCs w:val="32"/>
          <w:shd w:val="clear" w:fill="FFFFFF"/>
          <w:vertAlign w:val="baseline"/>
          <w:lang w:val="en-US" w:eastAsia="zh-CN"/>
        </w:rPr>
        <w:t>打分</w:t>
      </w:r>
      <w:r>
        <w:rPr>
          <w:rFonts w:hint="eastAsia" w:ascii="仿宋" w:hAnsi="仿宋" w:eastAsia="仿宋" w:cs="仿宋"/>
          <w:i w:val="0"/>
          <w:iCs w:val="0"/>
          <w:caps w:val="0"/>
          <w:color w:val="333333"/>
          <w:spacing w:val="0"/>
          <w:sz w:val="32"/>
          <w:szCs w:val="32"/>
          <w:shd w:val="clear" w:fill="FFFFFF"/>
          <w:vertAlign w:val="baseline"/>
        </w:rPr>
        <w:t>，自评</w:t>
      </w:r>
      <w:r>
        <w:rPr>
          <w:rFonts w:hint="eastAsia" w:ascii="仿宋" w:hAnsi="仿宋" w:eastAsia="仿宋" w:cs="仿宋"/>
          <w:i w:val="0"/>
          <w:iCs w:val="0"/>
          <w:caps w:val="0"/>
          <w:color w:val="333333"/>
          <w:spacing w:val="0"/>
          <w:sz w:val="32"/>
          <w:szCs w:val="32"/>
          <w:shd w:val="clear" w:fill="FFFFFF"/>
          <w:vertAlign w:val="baseline"/>
          <w:lang w:val="en-US" w:eastAsia="zh-CN"/>
        </w:rPr>
        <w:t>100</w:t>
      </w:r>
      <w:r>
        <w:rPr>
          <w:rFonts w:hint="eastAsia" w:ascii="仿宋" w:hAnsi="仿宋" w:eastAsia="仿宋" w:cs="仿宋"/>
          <w:i w:val="0"/>
          <w:iCs w:val="0"/>
          <w:caps w:val="0"/>
          <w:color w:val="333333"/>
          <w:spacing w:val="0"/>
          <w:sz w:val="32"/>
          <w:szCs w:val="32"/>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725"/>
        <w:gridCol w:w="753"/>
        <w:gridCol w:w="1529"/>
        <w:gridCol w:w="904"/>
        <w:gridCol w:w="390"/>
        <w:gridCol w:w="773"/>
        <w:gridCol w:w="860"/>
        <w:gridCol w:w="539"/>
        <w:gridCol w:w="612"/>
        <w:gridCol w:w="870"/>
        <w:gridCol w:w="5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0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400"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91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退养主任工资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9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w:t>
            </w: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180.57</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180.57</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9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39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发放铜官区退养主任工资，保障退养居干基本生活水平。</w:t>
            </w:r>
          </w:p>
        </w:tc>
        <w:tc>
          <w:tcPr>
            <w:tcW w:w="3930"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每月按时发放退养主任工资，保障退养主任生活。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补贴人数</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109</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退养主任覆盖率</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按月发放</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发放标准</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平均约1200元/月，按年度增长</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预算标准</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给予退养居干生活保障程度</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对维护社会稳定、和谐，保障退养居干生活的持续影响程度</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退养居干满意度</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1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660"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400"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400"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400"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keepNext w:val="0"/>
        <w:keepLines w:val="0"/>
        <w:widowControl/>
        <w:suppressLineNumbers w:val="0"/>
        <w:jc w:val="left"/>
      </w:pPr>
    </w:p>
    <w:p>
      <w:pPr>
        <w:keepNext w:val="0"/>
        <w:keepLines w:val="0"/>
        <w:widowControl/>
        <w:suppressLineNumbers w:val="0"/>
        <w:jc w:val="left"/>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参照全省调整企业退休人员基本养老金定额部分的</w:t>
      </w:r>
      <w:r>
        <w:rPr>
          <w:rFonts w:hint="eastAsia" w:ascii="仿宋_GB2312" w:eastAsia="仿宋_GB2312"/>
          <w:sz w:val="32"/>
          <w:szCs w:val="32"/>
          <w:lang w:eastAsia="zh-CN"/>
        </w:rPr>
        <w:t>标准执行，目前每人每月能拿到</w:t>
      </w:r>
      <w:r>
        <w:rPr>
          <w:rFonts w:hint="eastAsia" w:ascii="仿宋_GB2312" w:eastAsia="仿宋_GB2312"/>
          <w:sz w:val="32"/>
          <w:szCs w:val="32"/>
          <w:lang w:val="en-US" w:eastAsia="zh-CN"/>
        </w:rPr>
        <w:t>1200多元生活补贴。</w:t>
      </w:r>
    </w:p>
    <w:p>
      <w:pPr>
        <w:ind w:firstLine="560" w:firstLineChars="200"/>
        <w:rPr>
          <w:rFonts w:hint="eastAsia"/>
        </w:rPr>
      </w:pPr>
      <w:r>
        <w:rPr>
          <w:rFonts w:hint="eastAsia"/>
          <w:lang w:eastAsia="zh-CN"/>
        </w:rPr>
        <w:t>（</w:t>
      </w:r>
      <w:r>
        <w:rPr>
          <w:rFonts w:hint="eastAsia"/>
          <w:lang w:val="en-US" w:eastAsia="zh-CN"/>
        </w:rPr>
        <w:t>二</w:t>
      </w:r>
      <w:r>
        <w:rPr>
          <w:rFonts w:hint="eastAsia"/>
          <w:lang w:eastAsia="zh-CN"/>
        </w:rPr>
        <w:t>）</w:t>
      </w:r>
      <w:r>
        <w:rPr>
          <w:rFonts w:hint="eastAsia"/>
        </w:rPr>
        <w:t>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项目资金到位情况。资金</w:t>
      </w:r>
      <w:r>
        <w:rPr>
          <w:rFonts w:hint="eastAsia" w:ascii="仿宋" w:hAnsi="仿宋" w:eastAsia="仿宋" w:cs="仿宋"/>
          <w:i w:val="0"/>
          <w:iCs w:val="0"/>
          <w:caps w:val="0"/>
          <w:color w:val="333333"/>
          <w:spacing w:val="0"/>
          <w:sz w:val="32"/>
          <w:szCs w:val="32"/>
          <w:shd w:val="clear" w:fill="FFFFFF"/>
          <w:vertAlign w:val="baseline"/>
          <w:lang w:val="en-US" w:eastAsia="zh-CN"/>
        </w:rPr>
        <w:t>按月发放到退养主任手中。</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保障发放退养主任工资的经费需要</w:t>
      </w:r>
      <w:r>
        <w:rPr>
          <w:rFonts w:hint="eastAsia" w:ascii="仿宋" w:hAnsi="仿宋" w:eastAsia="仿宋" w:cs="仿宋"/>
          <w:i w:val="0"/>
          <w:iCs w:val="0"/>
          <w:caps w:val="0"/>
          <w:color w:val="333333"/>
          <w:spacing w:val="0"/>
          <w:sz w:val="32"/>
          <w:szCs w:val="32"/>
          <w:shd w:val="clear" w:fill="FFFFFF"/>
          <w:vertAlign w:val="baseline"/>
        </w:rPr>
        <w:t>。同时，健全长效机制，</w:t>
      </w:r>
      <w:r>
        <w:rPr>
          <w:rFonts w:hint="eastAsia" w:ascii="仿宋_GB2312" w:eastAsia="仿宋_GB2312"/>
          <w:sz w:val="32"/>
          <w:szCs w:val="32"/>
          <w:lang w:eastAsia="zh-CN"/>
        </w:rPr>
        <w:t>对退养居干生活补贴进行了适当提标，依据铜官区政府</w:t>
      </w:r>
      <w:r>
        <w:rPr>
          <w:rFonts w:hint="eastAsia" w:ascii="仿宋_GB2312" w:eastAsia="仿宋_GB2312"/>
          <w:sz w:val="32"/>
          <w:szCs w:val="32"/>
          <w:lang w:val="en-US" w:eastAsia="zh-CN"/>
        </w:rPr>
        <w:t>2017年第14期常委会议纪要中明确</w:t>
      </w:r>
      <w:r>
        <w:rPr>
          <w:rFonts w:hint="eastAsia" w:ascii="仿宋_GB2312" w:eastAsia="仿宋_GB2312"/>
          <w:sz w:val="32"/>
          <w:szCs w:val="32"/>
          <w:lang w:eastAsia="zh-CN"/>
        </w:rPr>
        <w:t>的自</w:t>
      </w:r>
      <w:r>
        <w:rPr>
          <w:rFonts w:hint="eastAsia" w:ascii="仿宋_GB2312" w:eastAsia="仿宋_GB2312"/>
          <w:sz w:val="32"/>
          <w:szCs w:val="32"/>
          <w:lang w:val="en-US" w:eastAsia="zh-CN"/>
        </w:rPr>
        <w:t>2017年起参照全省调整企业退休人员基本养老金定额部分的</w:t>
      </w:r>
      <w:r>
        <w:rPr>
          <w:rFonts w:hint="eastAsia" w:ascii="仿宋_GB2312" w:eastAsia="仿宋_GB2312"/>
          <w:sz w:val="32"/>
          <w:szCs w:val="32"/>
          <w:lang w:eastAsia="zh-CN"/>
        </w:rPr>
        <w:t>标准执行。</w:t>
      </w:r>
    </w:p>
    <w:p>
      <w:pPr>
        <w:numPr>
          <w:ilvl w:val="0"/>
          <w:numId w:val="2"/>
        </w:numPr>
        <w:ind w:firstLine="560" w:firstLineChars="200"/>
        <w:rPr>
          <w:rFonts w:hint="eastAsia"/>
        </w:rPr>
      </w:pPr>
      <w:r>
        <w:rPr>
          <w:rFonts w:hint="eastAsia"/>
        </w:rPr>
        <w:t>项目效益情况。</w:t>
      </w:r>
    </w:p>
    <w:p>
      <w:pPr>
        <w:ind w:firstLine="560" w:firstLineChars="200"/>
        <w:rPr>
          <w:rFonts w:hint="eastAsia" w:eastAsia="宋体" w:cs="Times New Roman"/>
          <w:lang w:val="en-US" w:eastAsia="zh-CN"/>
        </w:rPr>
      </w:pPr>
      <w:r>
        <w:rPr>
          <w:rFonts w:hint="eastAsia"/>
          <w:lang w:val="en-US" w:eastAsia="zh-CN"/>
        </w:rPr>
        <w:t>1、按月发放退养主任工资</w:t>
      </w:r>
      <w:r>
        <w:rPr>
          <w:rFonts w:hint="eastAsia" w:eastAsia="宋体" w:cs="Times New Roman"/>
          <w:lang w:val="en-US" w:eastAsia="zh-CN"/>
        </w:rPr>
        <w:t>，</w:t>
      </w:r>
      <w:r>
        <w:rPr>
          <w:rFonts w:hint="eastAsia" w:cs="Times New Roman"/>
          <w:lang w:val="en-US" w:eastAsia="zh-CN"/>
        </w:rPr>
        <w:t>给予退养主任生活保障</w:t>
      </w:r>
      <w:r>
        <w:rPr>
          <w:rFonts w:hint="eastAsia" w:eastAsia="宋体" w:cs="Times New Roman"/>
          <w:lang w:val="en-US" w:eastAsia="zh-CN"/>
        </w:rPr>
        <w:t>。</w:t>
      </w:r>
    </w:p>
    <w:p>
      <w:pPr>
        <w:ind w:firstLine="560" w:firstLineChars="200"/>
        <w:rPr>
          <w:rFonts w:hint="default" w:eastAsia="宋体" w:cs="Times New Roman"/>
          <w:lang w:val="en-US" w:eastAsia="zh-CN"/>
        </w:rPr>
      </w:pPr>
      <w:r>
        <w:rPr>
          <w:rFonts w:hint="eastAsia" w:eastAsia="宋体" w:cs="Times New Roman"/>
          <w:lang w:val="en-US" w:eastAsia="zh-CN"/>
        </w:rPr>
        <w:t>2、</w:t>
      </w:r>
      <w:r>
        <w:rPr>
          <w:rFonts w:hint="eastAsia" w:cs="Times New Roman"/>
          <w:lang w:val="en-US" w:eastAsia="zh-CN"/>
        </w:rPr>
        <w:t>退养主任</w:t>
      </w:r>
      <w:r>
        <w:rPr>
          <w:rFonts w:hint="eastAsia" w:eastAsia="宋体" w:cs="Times New Roman"/>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ind w:firstLine="560" w:firstLineChars="200"/>
        <w:rPr>
          <w:rFonts w:hint="default" w:eastAsia="宋体" w:cs="Times New Roman"/>
          <w:lang w:val="en-US" w:eastAsia="zh-CN"/>
        </w:rPr>
      </w:pPr>
      <w:r>
        <w:rPr>
          <w:rFonts w:hint="eastAsia" w:cs="Times New Roman"/>
          <w:lang w:val="en-US" w:eastAsia="zh-CN"/>
        </w:rPr>
        <w:t>按月及时发放退养主任工资，满足退养主任生活需要，并</w:t>
      </w:r>
      <w:r>
        <w:rPr>
          <w:rFonts w:hint="eastAsia" w:ascii="仿宋_GB2312" w:eastAsia="仿宋_GB2312"/>
          <w:sz w:val="32"/>
          <w:szCs w:val="32"/>
          <w:lang w:eastAsia="zh-CN"/>
        </w:rPr>
        <w:t>对退养居干生活补贴进行了适当提标，依据铜官区政府</w:t>
      </w:r>
      <w:r>
        <w:rPr>
          <w:rFonts w:hint="eastAsia" w:ascii="仿宋_GB2312" w:eastAsia="仿宋_GB2312"/>
          <w:sz w:val="32"/>
          <w:szCs w:val="32"/>
          <w:lang w:val="en-US" w:eastAsia="zh-CN"/>
        </w:rPr>
        <w:t>2017年第14期常委会议纪要中明确</w:t>
      </w:r>
      <w:r>
        <w:rPr>
          <w:rFonts w:hint="eastAsia" w:ascii="仿宋_GB2312" w:eastAsia="仿宋_GB2312"/>
          <w:sz w:val="32"/>
          <w:szCs w:val="32"/>
          <w:lang w:eastAsia="zh-CN"/>
        </w:rPr>
        <w:t>的自</w:t>
      </w:r>
      <w:r>
        <w:rPr>
          <w:rFonts w:hint="eastAsia" w:ascii="仿宋_GB2312" w:eastAsia="仿宋_GB2312"/>
          <w:sz w:val="32"/>
          <w:szCs w:val="32"/>
          <w:lang w:val="en-US" w:eastAsia="zh-CN"/>
        </w:rPr>
        <w:t>2017年起参照全省调整企业退休人员基本养老金定额部分的</w:t>
      </w:r>
      <w:r>
        <w:rPr>
          <w:rFonts w:hint="eastAsia" w:ascii="仿宋_GB2312" w:eastAsia="仿宋_GB2312"/>
          <w:sz w:val="32"/>
          <w:szCs w:val="32"/>
          <w:lang w:eastAsia="zh-CN"/>
        </w:rPr>
        <w:t>标准执行。</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六、</w:t>
      </w:r>
      <w:r>
        <w:rPr>
          <w:rFonts w:hint="eastAsia" w:ascii="黑体" w:hAnsi="黑体" w:eastAsia="黑体" w:cs="黑体"/>
          <w:b w:val="0"/>
          <w:bCs w:val="0"/>
          <w:sz w:val="32"/>
          <w:szCs w:val="32"/>
        </w:rPr>
        <w:t>有关建议</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560" w:firstLineChars="200"/>
        <w:jc w:val="left"/>
        <w:textAlignment w:val="auto"/>
        <w:rPr>
          <w:rFonts w:hint="eastAsia"/>
          <w:b w:val="0"/>
          <w:bCs w:val="0"/>
          <w:lang w:val="en-US" w:eastAsia="zh-CN"/>
        </w:rPr>
      </w:pPr>
      <w:r>
        <w:rPr>
          <w:rFonts w:hint="eastAsia"/>
          <w:b w:val="0"/>
          <w:bCs w:val="0"/>
          <w:lang w:val="en-US" w:eastAsia="zh-CN"/>
        </w:rPr>
        <w:t>无</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七、</w:t>
      </w:r>
      <w:r>
        <w:rPr>
          <w:rFonts w:hint="eastAsia" w:ascii="黑体" w:hAnsi="黑体" w:eastAsia="黑体" w:cs="黑体"/>
          <w:b w:val="0"/>
          <w:bCs w:val="0"/>
          <w:sz w:val="32"/>
          <w:szCs w:val="32"/>
        </w:rPr>
        <w:t>其他需要说明的问题</w:t>
      </w:r>
    </w:p>
    <w:p>
      <w:pPr>
        <w:rPr>
          <w:rFonts w:hint="default" w:eastAsia="宋体"/>
          <w:lang w:val="en-US" w:eastAsia="zh-CN"/>
        </w:rPr>
      </w:pPr>
      <w:r>
        <w:rPr>
          <w:rFonts w:hint="eastAsia"/>
          <w:lang w:val="en-US" w:eastAsia="zh-CN"/>
        </w:rPr>
        <w:t xml:space="preserve">     无</w:t>
      </w:r>
    </w:p>
    <w:p/>
    <w:p>
      <w:pPr>
        <w:pStyle w:val="2"/>
      </w:pPr>
    </w:p>
    <w:p/>
    <w:p>
      <w:pPr>
        <w:pStyle w:val="2"/>
      </w:pPr>
    </w:p>
    <w:p/>
    <w:p>
      <w:pPr>
        <w:pStyle w:val="2"/>
      </w:pPr>
    </w:p>
    <w:p/>
    <w:p>
      <w:pPr>
        <w:pStyle w:val="2"/>
      </w:pPr>
    </w:p>
    <w:p/>
    <w:p>
      <w:pPr>
        <w:pStyle w:val="2"/>
      </w:pPr>
    </w:p>
    <w:p>
      <w:pPr>
        <w:pStyle w:val="2"/>
      </w:pPr>
    </w:p>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城市低保合同</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before="104" w:line="325" w:lineRule="auto"/>
        <w:ind w:left="9" w:right="117"/>
        <w:rPr>
          <w:rFonts w:ascii="仿宋" w:hAnsi="仿宋" w:eastAsia="仿宋" w:cs="仿宋"/>
          <w:sz w:val="32"/>
          <w:szCs w:val="32"/>
        </w:rPr>
      </w:pPr>
      <w:r>
        <w:rPr>
          <w:rFonts w:hint="eastAsia" w:ascii="仿宋_GB2312" w:hAnsi="仿宋_GB2312" w:eastAsia="仿宋_GB2312" w:cs="仿宋_GB2312"/>
          <w:sz w:val="32"/>
          <w:szCs w:val="32"/>
        </w:rPr>
        <w:t>（一）项目概况。</w:t>
      </w:r>
      <w:r>
        <w:rPr>
          <w:rFonts w:ascii="仿宋" w:hAnsi="仿宋" w:eastAsia="仿宋" w:cs="仿宋"/>
          <w:spacing w:val="-11"/>
          <w:sz w:val="33"/>
          <w:szCs w:val="33"/>
        </w:rPr>
        <w:t>进一步提升全省低保工作信息化管理水平,优化、简化低</w:t>
      </w:r>
      <w:r>
        <w:rPr>
          <w:rFonts w:ascii="仿宋" w:hAnsi="仿宋" w:eastAsia="仿宋" w:cs="仿宋"/>
          <w:spacing w:val="17"/>
          <w:sz w:val="33"/>
          <w:szCs w:val="33"/>
        </w:rPr>
        <w:t xml:space="preserve"> </w:t>
      </w:r>
      <w:r>
        <w:rPr>
          <w:rFonts w:ascii="仿宋" w:hAnsi="仿宋" w:eastAsia="仿宋" w:cs="仿宋"/>
          <w:spacing w:val="-15"/>
          <w:sz w:val="33"/>
          <w:szCs w:val="33"/>
        </w:rPr>
        <w:t>保审核审批流程,贯彻落实《安徽省最低生活保障办法》(省政府</w:t>
      </w:r>
      <w:r>
        <w:rPr>
          <w:rFonts w:ascii="仿宋" w:hAnsi="仿宋" w:eastAsia="仿宋" w:cs="仿宋"/>
          <w:spacing w:val="22"/>
          <w:sz w:val="33"/>
          <w:szCs w:val="33"/>
        </w:rPr>
        <w:t xml:space="preserve"> </w:t>
      </w:r>
      <w:r>
        <w:rPr>
          <w:rFonts w:ascii="仿宋" w:hAnsi="仿宋" w:eastAsia="仿宋" w:cs="仿宋"/>
          <w:spacing w:val="-5"/>
          <w:sz w:val="33"/>
          <w:szCs w:val="33"/>
        </w:rPr>
        <w:t>令268号),安徽省政务公开办公室《关于印发2018年政务公开、</w:t>
      </w:r>
      <w:r>
        <w:rPr>
          <w:rFonts w:ascii="仿宋" w:hAnsi="仿宋" w:eastAsia="仿宋" w:cs="仿宋"/>
          <w:spacing w:val="-10"/>
          <w:sz w:val="33"/>
          <w:szCs w:val="33"/>
        </w:rPr>
        <w:t>政务服务重点工作任务分工和"群众办事百项堵点疏解行动”推</w:t>
      </w:r>
      <w:r>
        <w:rPr>
          <w:rFonts w:ascii="仿宋" w:hAnsi="仿宋" w:eastAsia="仿宋" w:cs="仿宋"/>
          <w:spacing w:val="6"/>
          <w:sz w:val="33"/>
          <w:szCs w:val="33"/>
        </w:rPr>
        <w:t xml:space="preserve"> </w:t>
      </w:r>
      <w:r>
        <w:rPr>
          <w:rFonts w:ascii="仿宋" w:hAnsi="仿宋" w:eastAsia="仿宋" w:cs="仿宋"/>
          <w:spacing w:val="-14"/>
          <w:sz w:val="33"/>
          <w:szCs w:val="33"/>
        </w:rPr>
        <w:t>广活动方案的通知》等规定要求,用信息化手段打造"阳光低保",</w:t>
      </w:r>
      <w:r>
        <w:rPr>
          <w:rFonts w:ascii="仿宋" w:hAnsi="仿宋" w:eastAsia="仿宋" w:cs="仿宋"/>
          <w:spacing w:val="14"/>
          <w:sz w:val="33"/>
          <w:szCs w:val="33"/>
        </w:rPr>
        <w:t xml:space="preserve"> </w:t>
      </w:r>
      <w:r>
        <w:rPr>
          <w:rFonts w:ascii="仿宋" w:hAnsi="仿宋" w:eastAsia="仿宋" w:cs="仿宋"/>
          <w:spacing w:val="-10"/>
          <w:sz w:val="33"/>
          <w:szCs w:val="33"/>
        </w:rPr>
        <w:t>杜绝“人情保"、"关系保",让困难群众"少跑路、不跑路”办理</w:t>
      </w:r>
      <w:r>
        <w:rPr>
          <w:rFonts w:ascii="仿宋" w:hAnsi="仿宋" w:eastAsia="仿宋" w:cs="仿宋"/>
          <w:spacing w:val="-4"/>
          <w:sz w:val="33"/>
          <w:szCs w:val="33"/>
        </w:rPr>
        <w:t>社会救助事项,进一步织密编牢民生兜底保障网</w:t>
      </w:r>
      <w:r>
        <w:rPr>
          <w:rFonts w:hint="eastAsia" w:ascii="仿宋" w:hAnsi="仿宋" w:eastAsia="仿宋" w:cs="仿宋"/>
          <w:spacing w:val="-4"/>
          <w:sz w:val="33"/>
          <w:szCs w:val="33"/>
          <w:lang w:eastAsia="zh-CN"/>
        </w:rPr>
        <w:t>。</w:t>
      </w:r>
      <w:r>
        <w:rPr>
          <w:rFonts w:ascii="仿宋" w:hAnsi="仿宋" w:eastAsia="仿宋" w:cs="仿宋"/>
          <w:spacing w:val="-8"/>
          <w:sz w:val="33"/>
          <w:szCs w:val="33"/>
        </w:rPr>
        <w:t>低保信息管理系统作为社会救助核心业务系统,承担着社会</w:t>
      </w:r>
      <w:r>
        <w:rPr>
          <w:rFonts w:ascii="仿宋" w:hAnsi="仿宋" w:eastAsia="仿宋" w:cs="仿宋"/>
          <w:spacing w:val="3"/>
          <w:sz w:val="33"/>
          <w:szCs w:val="33"/>
        </w:rPr>
        <w:t xml:space="preserve"> </w:t>
      </w:r>
      <w:r>
        <w:rPr>
          <w:rFonts w:ascii="仿宋" w:hAnsi="仿宋" w:eastAsia="仿宋" w:cs="仿宋"/>
          <w:spacing w:val="-11"/>
          <w:sz w:val="33"/>
          <w:szCs w:val="33"/>
        </w:rPr>
        <w:t>救助各子业务系统的基础数据库作用,用户量大、发放资金多、</w:t>
      </w:r>
      <w:r>
        <w:rPr>
          <w:rFonts w:ascii="仿宋" w:hAnsi="仿宋" w:eastAsia="仿宋" w:cs="仿宋"/>
          <w:spacing w:val="-15"/>
          <w:sz w:val="33"/>
          <w:szCs w:val="33"/>
        </w:rPr>
        <w:t>服务对象多，与困难群众基本生活息息相关。实施低保无纸化网</w:t>
      </w:r>
      <w:r>
        <w:rPr>
          <w:rFonts w:ascii="仿宋" w:hAnsi="仿宋" w:eastAsia="仿宋" w:cs="仿宋"/>
          <w:spacing w:val="6"/>
          <w:sz w:val="33"/>
          <w:szCs w:val="33"/>
        </w:rPr>
        <w:t xml:space="preserve"> </w:t>
      </w:r>
      <w:r>
        <w:rPr>
          <w:rFonts w:ascii="仿宋" w:hAnsi="仿宋" w:eastAsia="仿宋" w:cs="仿宋"/>
          <w:spacing w:val="-10"/>
          <w:sz w:val="33"/>
          <w:szCs w:val="33"/>
        </w:rPr>
        <w:t>上审批,是社会救助工作转变业务管理方式、规范操作、强化监</w:t>
      </w:r>
      <w:r>
        <w:rPr>
          <w:rFonts w:ascii="仿宋" w:hAnsi="仿宋" w:eastAsia="仿宋" w:cs="仿宋"/>
          <w:sz w:val="32"/>
          <w:szCs w:val="32"/>
        </w:rPr>
        <w:t>管的重要内容,是创新社会救助管理与服务方式的重要途径。各</w:t>
      </w:r>
      <w:r>
        <w:rPr>
          <w:rFonts w:ascii="仿宋" w:hAnsi="仿宋" w:eastAsia="仿宋" w:cs="仿宋"/>
          <w:spacing w:val="5"/>
          <w:sz w:val="32"/>
          <w:szCs w:val="32"/>
        </w:rPr>
        <w:t>地要高度重视,将低保无纸化审批改革纳入重要议事日程,建立</w:t>
      </w:r>
      <w:r>
        <w:rPr>
          <w:rFonts w:ascii="仿宋" w:hAnsi="仿宋" w:eastAsia="仿宋" w:cs="仿宋"/>
          <w:sz w:val="32"/>
          <w:szCs w:val="32"/>
        </w:rPr>
        <w:t>完善协调机制,在低保审核审批机制、服务方式、信息共享等方面进行改革创新,为全省全面实施社会救助信息化、科学化、规</w:t>
      </w:r>
      <w:r>
        <w:rPr>
          <w:rFonts w:ascii="仿宋" w:hAnsi="仿宋" w:eastAsia="仿宋" w:cs="仿宋"/>
          <w:spacing w:val="-12"/>
          <w:sz w:val="32"/>
          <w:szCs w:val="32"/>
        </w:rPr>
        <w:t>范化管理打下坚实基础。</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140" w:leftChars="-50" w:right="-140" w:rightChars="-50" w:firstLine="640"/>
        <w:jc w:val="both"/>
        <w:textAlignment w:val="auto"/>
        <w:outlineLvl w:val="9"/>
        <w:rPr>
          <w:rFonts w:hint="eastAsia" w:ascii="仿宋_GB2312" w:hAnsi="仿宋_GB2312" w:eastAsia="仿宋" w:cs="仿宋_GB2312"/>
          <w:sz w:val="32"/>
          <w:szCs w:val="32"/>
          <w:lang w:eastAsia="zh-CN"/>
        </w:rPr>
      </w:pPr>
    </w:p>
    <w:p>
      <w:pPr>
        <w:spacing w:before="147" w:line="319" w:lineRule="auto"/>
        <w:ind w:right="94" w:firstLine="8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（二）项目绩效目标。</w:t>
      </w:r>
      <w:r>
        <w:rPr>
          <w:rFonts w:ascii="仿宋" w:hAnsi="仿宋" w:eastAsia="仿宋" w:cs="仿宋"/>
          <w:spacing w:val="-9"/>
          <w:sz w:val="33"/>
          <w:szCs w:val="33"/>
        </w:rPr>
        <w:t>加强组织领导。各地要加强对低保网上申请审核审批</w:t>
      </w:r>
      <w:r>
        <w:rPr>
          <w:rFonts w:ascii="仿宋" w:hAnsi="仿宋" w:eastAsia="仿宋" w:cs="仿宋"/>
          <w:spacing w:val="2"/>
          <w:sz w:val="33"/>
          <w:szCs w:val="33"/>
        </w:rPr>
        <w:t>工作的组织领导,</w:t>
      </w:r>
      <w:r>
        <w:rPr>
          <w:rFonts w:ascii="仿宋" w:hAnsi="仿宋" w:eastAsia="仿宋" w:cs="仿宋"/>
          <w:spacing w:val="7"/>
          <w:sz w:val="33"/>
          <w:szCs w:val="33"/>
        </w:rPr>
        <w:t>确保低保无纸化网上审批工</w:t>
      </w:r>
      <w:r>
        <w:rPr>
          <w:rFonts w:ascii="仿宋" w:hAnsi="仿宋" w:eastAsia="仿宋" w:cs="仿宋"/>
          <w:spacing w:val="-21"/>
          <w:sz w:val="33"/>
          <w:szCs w:val="33"/>
        </w:rPr>
        <w:t>作顺利完成。</w:t>
      </w:r>
      <w:r>
        <w:rPr>
          <w:rFonts w:ascii="仿宋" w:hAnsi="仿宋" w:eastAsia="仿宋" w:cs="仿宋"/>
          <w:spacing w:val="-9"/>
          <w:sz w:val="33"/>
          <w:szCs w:val="33"/>
        </w:rPr>
        <w:t>强化核对工作。新申请低保对象原则上要经过核对信</w:t>
      </w:r>
      <w:r>
        <w:rPr>
          <w:rFonts w:ascii="仿宋" w:hAnsi="仿宋" w:eastAsia="仿宋" w:cs="仿宋"/>
          <w:spacing w:val="-10"/>
          <w:sz w:val="33"/>
          <w:szCs w:val="33"/>
        </w:rPr>
        <w:t>息平台核对后方能审批;已获得低保对象要按照动态管理的时限要求及时委托核对信息平台进行核对,有差异的要及时进行调查</w:t>
      </w:r>
      <w:r>
        <w:rPr>
          <w:rFonts w:ascii="仿宋" w:hAnsi="仿宋" w:eastAsia="仿宋" w:cs="仿宋"/>
          <w:spacing w:val="-1"/>
          <w:sz w:val="33"/>
          <w:szCs w:val="33"/>
        </w:rPr>
        <w:t>核实处理,确保做到应保尽保,应退尽退。</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牢固树立过紧日子、勤俭办事的思想，实现成本最低化、效率最优化、绩效最大化。对象和范围包括2022年低保无纸化支出。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低保无纸化支出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根据评价指标逐项</w:t>
      </w:r>
      <w:r>
        <w:rPr>
          <w:rFonts w:hint="eastAsia" w:ascii="仿宋" w:hAnsi="仿宋" w:eastAsia="仿宋" w:cs="仿宋"/>
          <w:i w:val="0"/>
          <w:iCs w:val="0"/>
          <w:caps w:val="0"/>
          <w:color w:val="333333"/>
          <w:spacing w:val="0"/>
          <w:sz w:val="32"/>
          <w:szCs w:val="32"/>
          <w:shd w:val="clear" w:fill="FFFFFF"/>
          <w:vertAlign w:val="baseline"/>
          <w:lang w:val="en-US" w:eastAsia="zh-CN"/>
        </w:rPr>
        <w:t>打分</w:t>
      </w:r>
      <w:r>
        <w:rPr>
          <w:rFonts w:hint="eastAsia" w:ascii="仿宋" w:hAnsi="仿宋" w:eastAsia="仿宋" w:cs="仿宋"/>
          <w:i w:val="0"/>
          <w:iCs w:val="0"/>
          <w:caps w:val="0"/>
          <w:color w:val="333333"/>
          <w:spacing w:val="0"/>
          <w:sz w:val="32"/>
          <w:szCs w:val="32"/>
          <w:shd w:val="clear" w:fill="FFFFFF"/>
          <w:vertAlign w:val="baseline"/>
        </w:rPr>
        <w:t>，自评</w:t>
      </w:r>
      <w:r>
        <w:rPr>
          <w:rFonts w:hint="eastAsia" w:ascii="仿宋" w:hAnsi="仿宋" w:eastAsia="仿宋" w:cs="仿宋"/>
          <w:i w:val="0"/>
          <w:iCs w:val="0"/>
          <w:caps w:val="0"/>
          <w:color w:val="333333"/>
          <w:spacing w:val="0"/>
          <w:sz w:val="32"/>
          <w:szCs w:val="32"/>
          <w:shd w:val="clear" w:fill="FFFFFF"/>
          <w:vertAlign w:val="baseline"/>
          <w:lang w:val="en-US" w:eastAsia="zh-CN"/>
        </w:rPr>
        <w:t>100</w:t>
      </w:r>
      <w:r>
        <w:rPr>
          <w:rFonts w:hint="eastAsia" w:ascii="仿宋" w:hAnsi="仿宋" w:eastAsia="仿宋" w:cs="仿宋"/>
          <w:i w:val="0"/>
          <w:iCs w:val="0"/>
          <w:caps w:val="0"/>
          <w:color w:val="333333"/>
          <w:spacing w:val="0"/>
          <w:sz w:val="32"/>
          <w:szCs w:val="32"/>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2"/>
        <w:gridCol w:w="712"/>
        <w:gridCol w:w="732"/>
        <w:gridCol w:w="1474"/>
        <w:gridCol w:w="881"/>
        <w:gridCol w:w="46"/>
        <w:gridCol w:w="894"/>
        <w:gridCol w:w="1216"/>
        <w:gridCol w:w="537"/>
        <w:gridCol w:w="606"/>
        <w:gridCol w:w="867"/>
        <w:gridCol w:w="5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10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00"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61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城市低保合同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39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保障低保系统正常运行。</w:t>
            </w:r>
          </w:p>
        </w:tc>
        <w:tc>
          <w:tcPr>
            <w:tcW w:w="3930"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运用现代化信息技术对低保信息进行记录、比对等处理，确保低保工作顺利进行，成功低保工作信息化。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低保人员数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6900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6992</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运营期</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2022.01-12</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运营费用</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低保工作效率提高</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较快</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较快</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长期支付软件服务费用，确保低保工作顺利开展。</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软件服务商满意度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100"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100"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100"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keepNext w:val="0"/>
        <w:keepLines w:val="0"/>
        <w:widowControl/>
        <w:suppressLineNumbers w:val="0"/>
        <w:jc w:val="left"/>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ind w:firstLine="728" w:firstLineChars="200"/>
        <w:rPr>
          <w:rFonts w:hint="eastAsia" w:ascii="仿宋_GB2312" w:eastAsia="仿宋_GB2312"/>
          <w:sz w:val="32"/>
          <w:szCs w:val="32"/>
          <w:lang w:val="en-US" w:eastAsia="zh-CN"/>
        </w:rPr>
      </w:pPr>
      <w:r>
        <w:rPr>
          <w:rFonts w:ascii="仿宋" w:hAnsi="仿宋" w:eastAsia="仿宋" w:cs="仿宋"/>
          <w:spacing w:val="16"/>
          <w:w w:val="104"/>
          <w:sz w:val="32"/>
          <w:szCs w:val="32"/>
        </w:rPr>
        <w:t>按照网上无纸化</w:t>
      </w:r>
      <w:r>
        <w:rPr>
          <w:rFonts w:ascii="仿宋" w:hAnsi="仿宋" w:eastAsia="仿宋" w:cs="仿宋"/>
          <w:sz w:val="32"/>
          <w:szCs w:val="32"/>
        </w:rPr>
        <w:t>审批的流程,通过低保信息系统来受理、审核、审批低保对象,</w:t>
      </w:r>
      <w:r>
        <w:rPr>
          <w:rFonts w:ascii="仿宋" w:hAnsi="仿宋" w:eastAsia="仿宋" w:cs="仿宋"/>
          <w:spacing w:val="7"/>
          <w:sz w:val="32"/>
          <w:szCs w:val="32"/>
        </w:rPr>
        <w:t xml:space="preserve"> </w:t>
      </w:r>
      <w:r>
        <w:rPr>
          <w:rFonts w:ascii="仿宋" w:hAnsi="仿宋" w:eastAsia="仿宋" w:cs="仿宋"/>
          <w:spacing w:val="-6"/>
          <w:sz w:val="32"/>
          <w:szCs w:val="32"/>
        </w:rPr>
        <w:t>并通过低保信息系统发放低保金。</w:t>
      </w:r>
    </w:p>
    <w:p>
      <w:pPr>
        <w:ind w:firstLine="560" w:firstLineChars="200"/>
        <w:rPr>
          <w:rFonts w:hint="eastAsia"/>
        </w:rPr>
      </w:pPr>
      <w:r>
        <w:rPr>
          <w:rFonts w:hint="eastAsia"/>
          <w:lang w:eastAsia="zh-CN"/>
        </w:rPr>
        <w:t>（</w:t>
      </w:r>
      <w:r>
        <w:rPr>
          <w:rFonts w:hint="eastAsia"/>
          <w:lang w:val="en-US" w:eastAsia="zh-CN"/>
        </w:rPr>
        <w:t>二</w:t>
      </w:r>
      <w:r>
        <w:rPr>
          <w:rFonts w:hint="eastAsia"/>
          <w:lang w:eastAsia="zh-CN"/>
        </w:rPr>
        <w:t>）</w:t>
      </w:r>
      <w:r>
        <w:rPr>
          <w:rFonts w:hint="eastAsia"/>
        </w:rPr>
        <w:t>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项目资金到位情况。资金</w:t>
      </w:r>
      <w:r>
        <w:rPr>
          <w:rFonts w:hint="eastAsia" w:ascii="仿宋" w:hAnsi="仿宋" w:eastAsia="仿宋" w:cs="仿宋"/>
          <w:i w:val="0"/>
          <w:iCs w:val="0"/>
          <w:caps w:val="0"/>
          <w:color w:val="333333"/>
          <w:spacing w:val="0"/>
          <w:sz w:val="32"/>
          <w:szCs w:val="32"/>
          <w:shd w:val="clear" w:fill="FFFFFF"/>
          <w:vertAlign w:val="baseline"/>
          <w:lang w:val="en-US" w:eastAsia="zh-CN"/>
        </w:rPr>
        <w:t>一次性打款系统运营商。</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pStyle w:val="2"/>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 w:hAnsi="仿宋" w:eastAsia="仿宋" w:cs="仿宋"/>
          <w:b w:val="0"/>
          <w:bCs w:val="0"/>
          <w:spacing w:val="-8"/>
          <w:sz w:val="32"/>
          <w:szCs w:val="32"/>
        </w:rPr>
        <w:t>低保信息管理系统作为社会救助核心业务系统,承担着社会</w:t>
      </w:r>
      <w:r>
        <w:rPr>
          <w:rFonts w:hint="eastAsia" w:ascii="仿宋" w:hAnsi="仿宋" w:eastAsia="仿宋" w:cs="仿宋"/>
          <w:b w:val="0"/>
          <w:bCs w:val="0"/>
          <w:spacing w:val="-11"/>
          <w:sz w:val="32"/>
          <w:szCs w:val="32"/>
        </w:rPr>
        <w:t>救助各子业务系统的基础数据库作用,用户量大、发放资金多、</w:t>
      </w:r>
      <w:r>
        <w:rPr>
          <w:rFonts w:hint="eastAsia" w:ascii="仿宋" w:hAnsi="仿宋" w:eastAsia="仿宋" w:cs="仿宋"/>
          <w:b w:val="0"/>
          <w:bCs w:val="0"/>
          <w:spacing w:val="7"/>
          <w:sz w:val="32"/>
          <w:szCs w:val="32"/>
        </w:rPr>
        <w:t xml:space="preserve"> </w:t>
      </w:r>
      <w:r>
        <w:rPr>
          <w:rFonts w:hint="eastAsia" w:ascii="仿宋" w:hAnsi="仿宋" w:eastAsia="仿宋" w:cs="仿宋"/>
          <w:b w:val="0"/>
          <w:bCs w:val="0"/>
          <w:spacing w:val="-15"/>
          <w:sz w:val="32"/>
          <w:szCs w:val="32"/>
        </w:rPr>
        <w:t>服务对象多，与困难群众基本生活息息相关。</w:t>
      </w:r>
    </w:p>
    <w:p>
      <w:pPr>
        <w:numPr>
          <w:ilvl w:val="0"/>
          <w:numId w:val="0"/>
        </w:numPr>
        <w:ind w:firstLine="560" w:firstLineChars="200"/>
        <w:rPr>
          <w:rFonts w:hint="eastAsia"/>
        </w:rPr>
      </w:pPr>
      <w:r>
        <w:rPr>
          <w:rFonts w:hint="eastAsia"/>
          <w:lang w:eastAsia="zh-CN"/>
        </w:rPr>
        <w:t>（</w:t>
      </w:r>
      <w:r>
        <w:rPr>
          <w:rFonts w:hint="eastAsia"/>
          <w:lang w:val="en-US" w:eastAsia="zh-CN"/>
        </w:rPr>
        <w:t>四</w:t>
      </w:r>
      <w:r>
        <w:rPr>
          <w:rFonts w:hint="eastAsia"/>
          <w:lang w:eastAsia="zh-CN"/>
        </w:rPr>
        <w:t>）</w:t>
      </w:r>
      <w:r>
        <w:rPr>
          <w:rFonts w:hint="eastAsia"/>
        </w:rPr>
        <w:t>项目效益情况。</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1、按时将系统运营费用打给系统运营商安徽晶奇科技有限公司，保障系统正常运行。</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2、系统运营商满意度100%。</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spacing w:before="104" w:line="325" w:lineRule="auto"/>
        <w:ind w:left="9" w:right="117" w:firstLine="580" w:firstLineChars="200"/>
        <w:rPr>
          <w:rFonts w:ascii="仿宋" w:hAnsi="仿宋" w:eastAsia="仿宋" w:cs="仿宋"/>
          <w:sz w:val="32"/>
          <w:szCs w:val="32"/>
        </w:rPr>
      </w:pPr>
      <w:r>
        <w:rPr>
          <w:rFonts w:ascii="仿宋" w:hAnsi="仿宋" w:eastAsia="仿宋" w:cs="仿宋"/>
          <w:spacing w:val="-15"/>
          <w:sz w:val="32"/>
          <w:szCs w:val="32"/>
        </w:rPr>
        <w:t>实施低保无纸化网</w:t>
      </w:r>
      <w:r>
        <w:rPr>
          <w:rFonts w:ascii="仿宋" w:hAnsi="仿宋" w:eastAsia="仿宋" w:cs="仿宋"/>
          <w:spacing w:val="-10"/>
          <w:sz w:val="32"/>
          <w:szCs w:val="32"/>
        </w:rPr>
        <w:t>上审批,是社会救助工作转变业务管理方式、规范操作、强化监</w:t>
      </w:r>
      <w:r>
        <w:rPr>
          <w:rFonts w:ascii="仿宋" w:hAnsi="仿宋" w:eastAsia="仿宋" w:cs="仿宋"/>
          <w:sz w:val="32"/>
          <w:szCs w:val="32"/>
        </w:rPr>
        <w:t>管的重要内容,是创新社会救助管理与服务方式的重要途径。各</w:t>
      </w:r>
      <w:r>
        <w:rPr>
          <w:rFonts w:ascii="仿宋" w:hAnsi="仿宋" w:eastAsia="仿宋" w:cs="仿宋"/>
          <w:spacing w:val="5"/>
          <w:sz w:val="32"/>
          <w:szCs w:val="32"/>
        </w:rPr>
        <w:t>地要高度重视,将低保无纸化审批改革纳入重要议事日程,建立</w:t>
      </w:r>
      <w:r>
        <w:rPr>
          <w:rFonts w:ascii="仿宋" w:hAnsi="仿宋" w:eastAsia="仿宋" w:cs="仿宋"/>
          <w:sz w:val="32"/>
          <w:szCs w:val="32"/>
        </w:rPr>
        <w:t>完善协调机制,在低保审核审批机制、服务方式、信息共享等方面进行改革创新,为全省全面实施社会救助信息化、科学化、规范化管理打下坚实基础。</w:t>
      </w:r>
    </w:p>
    <w:p>
      <w:pPr>
        <w:spacing w:before="104" w:line="325" w:lineRule="auto"/>
        <w:ind w:left="9" w:right="117"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低保无纸化系统提高了低保工作效率，但是对于软件系统的信息安全性应当着力予以重视，保障低保人员个人及家庭信息安全。</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六、</w:t>
      </w:r>
      <w:r>
        <w:rPr>
          <w:rFonts w:hint="eastAsia" w:ascii="黑体" w:hAnsi="黑体" w:eastAsia="黑体" w:cs="黑体"/>
          <w:b w:val="0"/>
          <w:bCs w:val="0"/>
          <w:sz w:val="32"/>
          <w:szCs w:val="32"/>
        </w:rPr>
        <w:t>有关建议</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低保系统运营商加强信息安全方面技术研发，更好地保护群众信息安全。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七、</w:t>
      </w:r>
      <w:r>
        <w:rPr>
          <w:rFonts w:hint="eastAsia" w:ascii="黑体" w:hAnsi="黑体" w:eastAsia="黑体" w:cs="黑体"/>
          <w:b w:val="0"/>
          <w:bCs w:val="0"/>
          <w:sz w:val="32"/>
          <w:szCs w:val="32"/>
        </w:rPr>
        <w:t>其他需要说明的问题</w:t>
      </w:r>
    </w:p>
    <w:p>
      <w:pPr>
        <w:rPr>
          <w:rFonts w:hint="default" w:eastAsia="宋体"/>
          <w:lang w:val="en-US" w:eastAsia="zh-CN"/>
        </w:rPr>
      </w:pPr>
      <w:r>
        <w:rPr>
          <w:rFonts w:hint="eastAsia"/>
          <w:lang w:val="en-US" w:eastAsia="zh-CN"/>
        </w:rPr>
        <w:t xml:space="preserve">     无</w:t>
      </w:r>
    </w:p>
    <w:p>
      <w:pPr>
        <w:pStyle w:val="2"/>
      </w:pPr>
    </w:p>
    <w:p/>
    <w:p>
      <w:pPr>
        <w:pStyle w:val="5"/>
      </w:pPr>
    </w:p>
    <w:p>
      <w:pPr>
        <w:pStyle w:val="5"/>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村两委脱产干部生活补助</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（一）项目概况。</w:t>
      </w:r>
      <w:r>
        <w:rPr>
          <w:rFonts w:ascii="仿宋_GB2312" w:eastAsia="仿宋_GB2312"/>
          <w:sz w:val="32"/>
          <w:szCs w:val="32"/>
        </w:rPr>
        <w:t>加大各级财政对农村基层党建经费的投入保障力度，全面落实《</w:t>
      </w:r>
      <w:r>
        <w:rPr>
          <w:rFonts w:hint="eastAsia" w:ascii="仿宋_GB2312" w:eastAsia="仿宋_GB2312"/>
          <w:sz w:val="32"/>
          <w:szCs w:val="32"/>
        </w:rPr>
        <w:t>铜陵市</w:t>
      </w:r>
      <w:r>
        <w:rPr>
          <w:rFonts w:ascii="仿宋_GB2312" w:eastAsia="仿宋_GB2312"/>
          <w:sz w:val="32"/>
          <w:szCs w:val="32"/>
        </w:rPr>
        <w:t>农村基层党建保障工程三年行动计划</w:t>
      </w:r>
      <w:r>
        <w:rPr>
          <w:rFonts w:hint="eastAsia" w:ascii="仿宋_GB2312" w:eastAsia="仿宋_GB2312"/>
          <w:sz w:val="32"/>
          <w:szCs w:val="32"/>
        </w:rPr>
        <w:t>实施方案</w:t>
      </w:r>
      <w:r>
        <w:rPr>
          <w:rFonts w:ascii="仿宋_GB2312" w:eastAsia="仿宋_GB2312"/>
          <w:sz w:val="32"/>
          <w:szCs w:val="32"/>
        </w:rPr>
        <w:t>》各项保障标准，</w:t>
      </w:r>
      <w:r>
        <w:rPr>
          <w:rFonts w:eastAsia="仿宋_GB2312"/>
          <w:sz w:val="32"/>
          <w:szCs w:val="32"/>
        </w:rPr>
        <w:t>健全以财政投入为主、稳定的农村基层组织经费保障制度，</w:t>
      </w:r>
      <w:r>
        <w:rPr>
          <w:rFonts w:hint="eastAsia" w:eastAsia="仿宋_GB2312"/>
          <w:sz w:val="32"/>
          <w:szCs w:val="32"/>
        </w:rPr>
        <w:t>确保2017</w:t>
      </w:r>
      <w:r>
        <w:rPr>
          <w:rFonts w:eastAsia="仿宋_GB2312"/>
          <w:sz w:val="32"/>
          <w:szCs w:val="32"/>
        </w:rPr>
        <w:t>年底</w:t>
      </w:r>
      <w:r>
        <w:rPr>
          <w:rFonts w:hint="eastAsia" w:eastAsia="仿宋_GB2312"/>
          <w:sz w:val="32"/>
          <w:szCs w:val="32"/>
        </w:rPr>
        <w:t>前</w:t>
      </w:r>
      <w:r>
        <w:rPr>
          <w:rFonts w:eastAsia="仿宋_GB2312"/>
          <w:sz w:val="32"/>
          <w:szCs w:val="32"/>
        </w:rPr>
        <w:t>全</w:t>
      </w:r>
      <w:r>
        <w:rPr>
          <w:rFonts w:hint="eastAsia" w:eastAsia="仿宋_GB2312"/>
          <w:sz w:val="32"/>
          <w:szCs w:val="32"/>
        </w:rPr>
        <w:t>市</w:t>
      </w:r>
      <w:r>
        <w:rPr>
          <w:rFonts w:eastAsia="仿宋_GB2312"/>
          <w:sz w:val="32"/>
          <w:szCs w:val="32"/>
        </w:rPr>
        <w:t>村干部</w:t>
      </w:r>
      <w:r>
        <w:rPr>
          <w:rFonts w:hint="eastAsia" w:eastAsia="仿宋_GB2312"/>
          <w:sz w:val="32"/>
          <w:szCs w:val="32"/>
        </w:rPr>
        <w:t>基本</w:t>
      </w:r>
      <w:r>
        <w:rPr>
          <w:rFonts w:eastAsia="仿宋_GB2312"/>
          <w:sz w:val="32"/>
          <w:szCs w:val="32"/>
        </w:rPr>
        <w:t>报酬、保险、村级组织基本运转经费全面达标。</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（二）项目绩效目标。</w:t>
      </w:r>
      <w:r>
        <w:rPr>
          <w:rFonts w:hint="eastAsia" w:ascii="仿宋_GB2312" w:eastAsia="仿宋_GB2312"/>
          <w:sz w:val="32"/>
          <w:szCs w:val="32"/>
        </w:rPr>
        <w:t>建立和完善“基本报酬+绩效报酬”的村干部报酬结构。村党组织书记和村委会主任基本报酬，按照不低于当地农村常住居民人均可支配收入2倍标准确定，同时合理确定绩效报酬。村“两委”其他成员报酬由各县区结合实际确定。村干部基本报酬按月打卡发放；绩效报酬要依据年度考核和民主评议结果及时兑现。</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牢固树立过紧日子、勤俭办事的思想，实现成本最低化、效率最优化、绩效最大化。对象和范围包括2022年村两委脱产干部生活补助支出。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村两委脱产干部生活补助支出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根据评价指标逐项</w:t>
      </w:r>
      <w:r>
        <w:rPr>
          <w:rFonts w:hint="eastAsia" w:ascii="仿宋" w:hAnsi="仿宋" w:eastAsia="仿宋" w:cs="仿宋"/>
          <w:i w:val="0"/>
          <w:iCs w:val="0"/>
          <w:caps w:val="0"/>
          <w:color w:val="333333"/>
          <w:spacing w:val="0"/>
          <w:sz w:val="32"/>
          <w:szCs w:val="32"/>
          <w:shd w:val="clear" w:fill="FFFFFF"/>
          <w:vertAlign w:val="baseline"/>
          <w:lang w:val="en-US" w:eastAsia="zh-CN"/>
        </w:rPr>
        <w:t>打分</w:t>
      </w:r>
      <w:r>
        <w:rPr>
          <w:rFonts w:hint="eastAsia" w:ascii="仿宋" w:hAnsi="仿宋" w:eastAsia="仿宋" w:cs="仿宋"/>
          <w:i w:val="0"/>
          <w:iCs w:val="0"/>
          <w:caps w:val="0"/>
          <w:color w:val="333333"/>
          <w:spacing w:val="0"/>
          <w:sz w:val="32"/>
          <w:szCs w:val="32"/>
          <w:shd w:val="clear" w:fill="FFFFFF"/>
          <w:vertAlign w:val="baseline"/>
        </w:rPr>
        <w:t>，自评</w:t>
      </w:r>
      <w:r>
        <w:rPr>
          <w:rFonts w:hint="eastAsia" w:ascii="仿宋" w:hAnsi="仿宋" w:eastAsia="仿宋" w:cs="仿宋"/>
          <w:i w:val="0"/>
          <w:iCs w:val="0"/>
          <w:caps w:val="0"/>
          <w:color w:val="333333"/>
          <w:spacing w:val="0"/>
          <w:sz w:val="32"/>
          <w:szCs w:val="32"/>
          <w:shd w:val="clear" w:fill="FFFFFF"/>
          <w:vertAlign w:val="baseline"/>
          <w:lang w:val="en-US" w:eastAsia="zh-CN"/>
        </w:rPr>
        <w:t>100</w:t>
      </w:r>
      <w:r>
        <w:rPr>
          <w:rFonts w:hint="eastAsia" w:ascii="仿宋" w:hAnsi="仿宋" w:eastAsia="仿宋" w:cs="仿宋"/>
          <w:i w:val="0"/>
          <w:iCs w:val="0"/>
          <w:caps w:val="0"/>
          <w:color w:val="333333"/>
          <w:spacing w:val="0"/>
          <w:sz w:val="32"/>
          <w:szCs w:val="32"/>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734"/>
        <w:gridCol w:w="768"/>
        <w:gridCol w:w="1571"/>
        <w:gridCol w:w="922"/>
        <w:gridCol w:w="58"/>
        <w:gridCol w:w="951"/>
        <w:gridCol w:w="871"/>
        <w:gridCol w:w="539"/>
        <w:gridCol w:w="616"/>
        <w:gridCol w:w="917"/>
        <w:gridCol w:w="5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10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00"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61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村两委脱产干部生活补助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340.47</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340.74</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39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发放西湖镇村两委脱产干部生活补助，保障村两委脱产干部基本生活水平。</w:t>
            </w:r>
          </w:p>
        </w:tc>
        <w:tc>
          <w:tcPr>
            <w:tcW w:w="3930"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发放西湖镇村两委脱产干部生活补助，保障村两委脱产干部基本生活水平。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补贴人数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按月发放</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按月发放</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每月15号前发放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平均约2600元/人/月</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平均约3200元/人/月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给予村两委脱产干部生活保障程度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对维护社会稳定、和谐，保障村两委脱产干部生活的持续影响程度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村两委脱产干部满意度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100"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100"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100"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keepNext w:val="0"/>
        <w:keepLines w:val="0"/>
        <w:widowControl/>
        <w:suppressLineNumbers w:val="0"/>
        <w:jc w:val="left"/>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spacing w:line="600" w:lineRule="exact"/>
        <w:ind w:firstLine="640" w:firstLineChars="200"/>
        <w:rPr>
          <w:rFonts w:hint="eastAsia" w:ascii="仿宋" w:hAnsi="仿宋" w:eastAsia="仿宋" w:cs="仿宋"/>
          <w:b/>
          <w:sz w:val="32"/>
          <w:szCs w:val="32"/>
        </w:rPr>
      </w:pPr>
      <w:r>
        <w:rPr>
          <w:rFonts w:hint="eastAsia" w:ascii="仿宋" w:hAnsi="仿宋" w:eastAsia="仿宋" w:cs="仿宋"/>
          <w:sz w:val="32"/>
          <w:szCs w:val="32"/>
        </w:rPr>
        <w:t>按照“村账乡（镇）管、分村建账、专账核算、专款专用”原则，建立村级组织运转经费监管机制，加强经费管理。乡镇政府要切实加强对村级组织运转经费的审核、拨付及使用监管。要按照要求，不断完善村级财务公开制度，对村级财务实施镇村同步公开，在村级公开的同时,所在乡镇也要同时公开，实行“墙上+网上”公示管理。要积极发挥村民、村民监督委员会、审计、社会媒体的监督作用，健全民主监督机制，形成监督合力。</w:t>
      </w:r>
    </w:p>
    <w:p>
      <w:pPr>
        <w:ind w:firstLine="560" w:firstLineChars="200"/>
        <w:rPr>
          <w:rFonts w:hint="eastAsia"/>
        </w:rPr>
      </w:pPr>
      <w:r>
        <w:rPr>
          <w:rFonts w:hint="eastAsia"/>
          <w:lang w:eastAsia="zh-CN"/>
        </w:rPr>
        <w:t>（</w:t>
      </w:r>
      <w:r>
        <w:rPr>
          <w:rFonts w:hint="eastAsia"/>
          <w:lang w:val="en-US" w:eastAsia="zh-CN"/>
        </w:rPr>
        <w:t>二</w:t>
      </w:r>
      <w:r>
        <w:rPr>
          <w:rFonts w:hint="eastAsia"/>
          <w:lang w:eastAsia="zh-CN"/>
        </w:rPr>
        <w:t>）</w:t>
      </w:r>
      <w:r>
        <w:rPr>
          <w:rFonts w:hint="eastAsia"/>
        </w:rPr>
        <w:t>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项目资金到位情况。资金</w:t>
      </w:r>
      <w:r>
        <w:rPr>
          <w:rFonts w:hint="eastAsia" w:ascii="仿宋" w:hAnsi="仿宋" w:eastAsia="仿宋" w:cs="仿宋"/>
          <w:i w:val="0"/>
          <w:iCs w:val="0"/>
          <w:caps w:val="0"/>
          <w:color w:val="333333"/>
          <w:spacing w:val="0"/>
          <w:sz w:val="32"/>
          <w:szCs w:val="32"/>
          <w:shd w:val="clear" w:fill="FFFFFF"/>
          <w:vertAlign w:val="baseline"/>
          <w:lang w:val="en-US" w:eastAsia="zh-CN"/>
        </w:rPr>
        <w:t>按月发放到村两委主任手中。</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spacing w:line="600" w:lineRule="exact"/>
        <w:ind w:firstLine="640" w:firstLineChars="200"/>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保障发放村两委工资的经费需要</w:t>
      </w:r>
      <w:r>
        <w:rPr>
          <w:rFonts w:hint="eastAsia" w:ascii="仿宋" w:hAnsi="仿宋" w:eastAsia="仿宋" w:cs="仿宋"/>
          <w:i w:val="0"/>
          <w:iCs w:val="0"/>
          <w:caps w:val="0"/>
          <w:color w:val="333333"/>
          <w:spacing w:val="0"/>
          <w:sz w:val="32"/>
          <w:szCs w:val="32"/>
          <w:shd w:val="clear" w:fill="FFFFFF"/>
          <w:vertAlign w:val="baseline"/>
        </w:rPr>
        <w:t>。</w:t>
      </w:r>
      <w:r>
        <w:rPr>
          <w:rFonts w:hint="eastAsia" w:ascii="仿宋" w:hAnsi="仿宋" w:eastAsia="仿宋" w:cs="仿宋"/>
          <w:sz w:val="32"/>
          <w:szCs w:val="32"/>
        </w:rPr>
        <w:t>要采取随机调研、定期督查、工作调度等方式，加大对工作落实情况的跟踪督查力度，确保资金到位、政策落地、工作落实。</w:t>
      </w:r>
    </w:p>
    <w:p>
      <w:pPr>
        <w:numPr>
          <w:ilvl w:val="0"/>
          <w:numId w:val="0"/>
        </w:numPr>
        <w:ind w:firstLine="560" w:firstLineChars="200"/>
        <w:rPr>
          <w:rFonts w:hint="eastAsia"/>
        </w:rPr>
      </w:pPr>
      <w:r>
        <w:rPr>
          <w:rFonts w:hint="eastAsia"/>
          <w:lang w:eastAsia="zh-CN"/>
        </w:rPr>
        <w:t>（</w:t>
      </w:r>
      <w:r>
        <w:rPr>
          <w:rFonts w:hint="eastAsia"/>
          <w:lang w:val="en-US" w:eastAsia="zh-CN"/>
        </w:rPr>
        <w:t>四）</w:t>
      </w:r>
      <w:r>
        <w:rPr>
          <w:rFonts w:hint="eastAsia"/>
        </w:rPr>
        <w:t>项目效益情况。</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1、按月发放村两委脱产干部生活补助，给予村两委干部生活保障。</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2、村两委干部满意度达90%以上。</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3、及时总结宣传基层在强化农村基层党建保障、提升基层党建工作水平方面的好做法、好经验，积极营造良好的舆论氛围。</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按月及时发放村两委脱产干部生活补助，满足村两委脱产干部生活补助生活需要。村党组织书记和村委会主任基本报酬，按照不低于当地农村常住居民人均可支配收入2倍标准确定，同时合理确定绩效报酬。村“两委”其他成员报酬由各县区结合实际确定。村干部基本报酬按月打卡发放；绩效报酬要依据年度考核和民主评议结果及时兑现。</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六、</w:t>
      </w:r>
      <w:r>
        <w:rPr>
          <w:rFonts w:hint="eastAsia" w:ascii="黑体" w:hAnsi="黑体" w:eastAsia="黑体" w:cs="黑体"/>
          <w:b w:val="0"/>
          <w:bCs w:val="0"/>
          <w:sz w:val="32"/>
          <w:szCs w:val="32"/>
        </w:rPr>
        <w:t>有关建议</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560" w:firstLineChars="200"/>
        <w:jc w:val="left"/>
        <w:textAlignment w:val="auto"/>
        <w:rPr>
          <w:rFonts w:hint="eastAsia"/>
          <w:b w:val="0"/>
          <w:bCs w:val="0"/>
          <w:lang w:val="en-US" w:eastAsia="zh-CN"/>
        </w:rPr>
      </w:pPr>
      <w:r>
        <w:rPr>
          <w:rFonts w:hint="eastAsia"/>
          <w:b w:val="0"/>
          <w:bCs w:val="0"/>
          <w:lang w:val="en-US" w:eastAsia="zh-CN"/>
        </w:rPr>
        <w:t>无</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七、</w:t>
      </w:r>
      <w:r>
        <w:rPr>
          <w:rFonts w:hint="eastAsia" w:ascii="黑体" w:hAnsi="黑体" w:eastAsia="黑体" w:cs="黑体"/>
          <w:b w:val="0"/>
          <w:bCs w:val="0"/>
          <w:sz w:val="32"/>
          <w:szCs w:val="32"/>
        </w:rPr>
        <w:t>其他需要说明的问题</w:t>
      </w:r>
    </w:p>
    <w:p>
      <w:pPr>
        <w:rPr>
          <w:rFonts w:hint="eastAsia"/>
          <w:lang w:val="en-US" w:eastAsia="zh-CN"/>
        </w:rPr>
      </w:pPr>
      <w:r>
        <w:rPr>
          <w:rFonts w:hint="eastAsia"/>
          <w:lang w:val="en-US" w:eastAsia="zh-CN"/>
        </w:rPr>
        <w:t xml:space="preserve">     无</w:t>
      </w: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殡葬普惠</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560" w:lineRule="exact"/>
        <w:ind w:firstLine="640" w:firstLineChars="200"/>
        <w:rPr>
          <w:rFonts w:hint="eastAsia" w:ascii="仿宋_GB2312" w:eastAsia="仿宋_GB2312"/>
          <w:sz w:val="32"/>
          <w:szCs w:val="32"/>
        </w:rPr>
      </w:pPr>
      <w:r>
        <w:rPr>
          <w:rFonts w:hint="eastAsia" w:ascii="仿宋_GB2312" w:hAnsi="仿宋_GB2312" w:eastAsia="仿宋_GB2312" w:cs="仿宋_GB2312"/>
          <w:sz w:val="32"/>
          <w:szCs w:val="32"/>
        </w:rPr>
        <w:t>（一）项目概况。</w:t>
      </w:r>
      <w:r>
        <w:rPr>
          <w:rFonts w:hint="eastAsia" w:ascii="仿宋_GB2312" w:eastAsia="仿宋_GB2312"/>
          <w:sz w:val="32"/>
          <w:szCs w:val="32"/>
        </w:rPr>
        <w:t>惠民殡葬是国家为保证居民殡葬基本服务需求、减轻群众殡葬负担的一项重要举措。2010年9月，我市在全省率先出台了《殡葬救助和奖励暂行办法》，首度对城乡低保户、农村五保户、城市“三无”人员、特困优抚对象等生活困难人员基本丧葬服务费用实行政府买单，并对选择树葬、花葬等生态葬法的实行政府奖励。我市也成为全国首批推行惠民殡葬政策的城市之一，并在2011年获得民政部通报表彰。</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（二）项目绩效目标。</w:t>
      </w:r>
      <w:r>
        <w:rPr>
          <w:rFonts w:hint="eastAsia" w:ascii="仿宋_GB2312" w:hAnsi="仿宋_GB2312" w:eastAsia="仿宋_GB2312" w:cs="仿宋_GB2312"/>
          <w:sz w:val="32"/>
          <w:szCs w:val="32"/>
          <w:lang w:val="en-US" w:eastAsia="zh-CN"/>
        </w:rPr>
        <w:t>减少</w:t>
      </w:r>
      <w:r>
        <w:rPr>
          <w:rFonts w:hint="eastAsia" w:ascii="仿宋_GB2312" w:eastAsia="仿宋_GB2312"/>
          <w:sz w:val="32"/>
          <w:szCs w:val="32"/>
        </w:rPr>
        <w:t>城乡特困供养人员、低保户、低收入家庭和重点优抚对象</w:t>
      </w:r>
      <w:r>
        <w:rPr>
          <w:rFonts w:hint="eastAsia" w:ascii="仿宋_GB2312" w:eastAsia="仿宋_GB2312"/>
          <w:sz w:val="32"/>
          <w:szCs w:val="32"/>
          <w:lang w:val="en-US" w:eastAsia="zh-CN"/>
        </w:rPr>
        <w:t>的殡葬压力，缓解困难群众后顾之忧。</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牢固树立过紧日子、勤俭办事的思想，实现成本最低化、效率最优化、绩效最大化。对象和范围包括2022年殡葬普惠支出。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殡葬普惠支出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根据评价指标逐项</w:t>
      </w:r>
      <w:r>
        <w:rPr>
          <w:rFonts w:hint="eastAsia" w:ascii="仿宋" w:hAnsi="仿宋" w:eastAsia="仿宋" w:cs="仿宋"/>
          <w:i w:val="0"/>
          <w:iCs w:val="0"/>
          <w:caps w:val="0"/>
          <w:color w:val="333333"/>
          <w:spacing w:val="0"/>
          <w:sz w:val="32"/>
          <w:szCs w:val="32"/>
          <w:shd w:val="clear" w:fill="FFFFFF"/>
          <w:vertAlign w:val="baseline"/>
          <w:lang w:val="en-US" w:eastAsia="zh-CN"/>
        </w:rPr>
        <w:t>打分</w:t>
      </w:r>
      <w:r>
        <w:rPr>
          <w:rFonts w:hint="eastAsia" w:ascii="仿宋" w:hAnsi="仿宋" w:eastAsia="仿宋" w:cs="仿宋"/>
          <w:i w:val="0"/>
          <w:iCs w:val="0"/>
          <w:caps w:val="0"/>
          <w:color w:val="333333"/>
          <w:spacing w:val="0"/>
          <w:sz w:val="32"/>
          <w:szCs w:val="32"/>
          <w:shd w:val="clear" w:fill="FFFFFF"/>
          <w:vertAlign w:val="baseline"/>
        </w:rPr>
        <w:t>，自评</w:t>
      </w:r>
      <w:r>
        <w:rPr>
          <w:rFonts w:hint="eastAsia" w:ascii="仿宋" w:hAnsi="仿宋" w:eastAsia="仿宋" w:cs="仿宋"/>
          <w:i w:val="0"/>
          <w:iCs w:val="0"/>
          <w:caps w:val="0"/>
          <w:color w:val="333333"/>
          <w:spacing w:val="0"/>
          <w:sz w:val="32"/>
          <w:szCs w:val="32"/>
          <w:shd w:val="clear" w:fill="FFFFFF"/>
          <w:vertAlign w:val="baseline"/>
          <w:lang w:val="en-US" w:eastAsia="zh-CN"/>
        </w:rPr>
        <w:t>100</w:t>
      </w:r>
      <w:r>
        <w:rPr>
          <w:rFonts w:hint="eastAsia" w:ascii="仿宋" w:hAnsi="仿宋" w:eastAsia="仿宋" w:cs="仿宋"/>
          <w:i w:val="0"/>
          <w:iCs w:val="0"/>
          <w:caps w:val="0"/>
          <w:color w:val="333333"/>
          <w:spacing w:val="0"/>
          <w:sz w:val="32"/>
          <w:szCs w:val="32"/>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4"/>
        <w:gridCol w:w="741"/>
        <w:gridCol w:w="779"/>
        <w:gridCol w:w="1600"/>
        <w:gridCol w:w="893"/>
        <w:gridCol w:w="56"/>
        <w:gridCol w:w="917"/>
        <w:gridCol w:w="879"/>
        <w:gridCol w:w="540"/>
        <w:gridCol w:w="619"/>
        <w:gridCol w:w="917"/>
        <w:gridCol w:w="5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10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100"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61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殡葬普惠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36.2</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39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发放惠民殡葬补贴，</w:t>
            </w:r>
          </w:p>
        </w:tc>
        <w:tc>
          <w:tcPr>
            <w:tcW w:w="3930"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按季度发放惠民殡葬补贴。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生态殡葬补贴人数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按季度发放</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按季度发放</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1000元/人</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1000元/人</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减轻群众殡葬负担</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生态殡葬对环境友好程度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对维护社会稳定、和谐，保障苦难群众生活的持续影响程度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群众满意度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100"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100"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100"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keepNext w:val="0"/>
        <w:keepLines w:val="0"/>
        <w:widowControl/>
        <w:suppressLineNumbers w:val="0"/>
        <w:jc w:val="left"/>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spacing w:line="560" w:lineRule="exact"/>
        <w:ind w:firstLine="560" w:firstLineChars="200"/>
        <w:rPr>
          <w:rFonts w:hint="eastAsia" w:ascii="仿宋" w:hAnsi="仿宋" w:eastAsia="仿宋" w:cs="仿宋"/>
          <w:lang w:val="en-US" w:eastAsia="zh-CN"/>
        </w:rPr>
      </w:pPr>
      <w:r>
        <w:rPr>
          <w:rFonts w:hint="eastAsia"/>
          <w:lang w:val="en-US" w:eastAsia="zh-CN"/>
        </w:rPr>
        <w:t xml:space="preserve"> </w:t>
      </w:r>
      <w:r>
        <w:rPr>
          <w:rFonts w:hint="eastAsia" w:ascii="仿宋" w:hAnsi="仿宋" w:eastAsia="仿宋" w:cs="仿宋"/>
          <w:sz w:val="32"/>
          <w:szCs w:val="32"/>
        </w:rPr>
        <w:t>进一步推进惠民殡葬走向深入，改变政策覆盖范围较窄的现状，此次出台的实施意见将殡仪基本公共服务费用免除范围扩大至具有本市户籍已办理遗体火化的城乡居民（国家机关、企事业单位等享受职工丧葬补助待遇的人员除外），以及在铜大中专院校非铜陵市户籍的学生、在铜部队现役军人和无军籍职工、已在本市申领《居住证》的外来人员等经民政部门认定的情况。免除项目包括遗体接运、殡仪馆内遗体冷藏存放、遗体火化、骨灰寄存四项。同时，对城乡特困供养人员、低保户、低收入家庭和重点优抚对象还将免费提供300元以内的普通骨灰盒，骨灰寄存免费存放期延长至3年以内，并免除租用小告别厅场地费。</w:t>
      </w:r>
    </w:p>
    <w:p>
      <w:pPr>
        <w:ind w:firstLine="560" w:firstLineChars="200"/>
        <w:rPr>
          <w:rFonts w:hint="eastAsia"/>
        </w:rPr>
      </w:pPr>
      <w:r>
        <w:rPr>
          <w:rFonts w:hint="eastAsia"/>
          <w:lang w:eastAsia="zh-CN"/>
        </w:rPr>
        <w:t>（</w:t>
      </w:r>
      <w:r>
        <w:rPr>
          <w:rFonts w:hint="eastAsia"/>
          <w:lang w:val="en-US" w:eastAsia="zh-CN"/>
        </w:rPr>
        <w:t>二</w:t>
      </w:r>
      <w:r>
        <w:rPr>
          <w:rFonts w:hint="eastAsia"/>
          <w:lang w:eastAsia="zh-CN"/>
        </w:rPr>
        <w:t>）</w:t>
      </w:r>
      <w:r>
        <w:rPr>
          <w:rFonts w:hint="eastAsia"/>
        </w:rPr>
        <w:t>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一方面每季度末市殡仪馆与区民政局进行资金结算，另一方面向选择生态殡葬的家属发放一次性1000元的生态殡葬补贴。</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产出指标4个，主要包含数量指标</w:t>
      </w:r>
      <w:r>
        <w:rPr>
          <w:rFonts w:hint="eastAsia" w:ascii="仿宋" w:hAnsi="仿宋" w:eastAsia="仿宋" w:cs="仿宋"/>
          <w:b w:val="0"/>
          <w:bCs w:val="0"/>
          <w:sz w:val="32"/>
          <w:szCs w:val="32"/>
          <w:lang w:val="en-US" w:eastAsia="zh-CN"/>
        </w:rPr>
        <w:t>生态殡葬补贴人数</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质量指标</w:t>
      </w:r>
      <w:r>
        <w:rPr>
          <w:rFonts w:hint="eastAsia" w:ascii="仿宋" w:hAnsi="仿宋" w:eastAsia="仿宋" w:cs="仿宋"/>
          <w:b w:val="0"/>
          <w:bCs w:val="0"/>
          <w:sz w:val="32"/>
          <w:szCs w:val="32"/>
        </w:rPr>
        <w:t>经费支出合规性</w:t>
      </w:r>
      <w:r>
        <w:rPr>
          <w:rFonts w:hint="eastAsia" w:ascii="仿宋" w:hAnsi="仿宋" w:eastAsia="仿宋" w:cs="仿宋"/>
          <w:b w:val="0"/>
          <w:bCs w:val="0"/>
          <w:sz w:val="32"/>
          <w:szCs w:val="32"/>
          <w:lang w:val="en-US" w:eastAsia="zh-CN"/>
        </w:rPr>
        <w:t>、时效指标经费支出时效性和成本指标发放标准。</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效益指标有3个，主要包含社会效益指标减轻群众殡葬负担、生态效益指标生态殡葬对环境友好程度和可持续影响指标。</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满意度指标有1个，主要包含服务对象满意度指标考核群众满意度。</w:t>
      </w:r>
    </w:p>
    <w:p>
      <w:pPr>
        <w:numPr>
          <w:ilvl w:val="0"/>
          <w:numId w:val="0"/>
        </w:numPr>
        <w:ind w:firstLine="560" w:firstLineChars="200"/>
        <w:rPr>
          <w:rFonts w:hint="eastAsia"/>
        </w:rPr>
      </w:pPr>
      <w:r>
        <w:rPr>
          <w:rFonts w:hint="eastAsia"/>
          <w:lang w:eastAsia="zh-CN"/>
        </w:rPr>
        <w:t>（</w:t>
      </w:r>
      <w:r>
        <w:rPr>
          <w:rFonts w:hint="eastAsia"/>
          <w:lang w:val="en-US" w:eastAsia="zh-CN"/>
        </w:rPr>
        <w:t>四</w:t>
      </w:r>
      <w:r>
        <w:rPr>
          <w:rFonts w:hint="eastAsia"/>
          <w:lang w:eastAsia="zh-CN"/>
        </w:rPr>
        <w:t>）</w:t>
      </w:r>
      <w:r>
        <w:rPr>
          <w:rFonts w:hint="eastAsia"/>
        </w:rPr>
        <w:t>项目效益情况。</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1、一方面按季度与市殡仪馆结算殡葬普惠补贴，另一方面按季度发放生态殡葬补贴。</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2、群众满意度达90%以上。</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3、殡葬普惠旨在给予群众温暖关怀，大大减轻了困难群众的殡葬压力。</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对城乡低保户、农村五保户、城市“三无”人员、特困优抚对象等生活困难人员基本丧葬服务费用实行政府买单，并对选择树葬、花葬等生态葬法的实行政府奖励。</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六、</w:t>
      </w:r>
      <w:r>
        <w:rPr>
          <w:rFonts w:hint="eastAsia" w:ascii="黑体" w:hAnsi="黑体" w:eastAsia="黑体" w:cs="黑体"/>
          <w:b w:val="0"/>
          <w:bCs w:val="0"/>
          <w:sz w:val="32"/>
          <w:szCs w:val="32"/>
        </w:rPr>
        <w:t>有关建议</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560" w:firstLineChars="200"/>
        <w:jc w:val="left"/>
        <w:textAlignment w:val="auto"/>
        <w:rPr>
          <w:rFonts w:hint="eastAsia"/>
          <w:b w:val="0"/>
          <w:bCs w:val="0"/>
          <w:lang w:val="en-US" w:eastAsia="zh-CN"/>
        </w:rPr>
      </w:pPr>
      <w:r>
        <w:rPr>
          <w:rFonts w:hint="eastAsia"/>
          <w:b w:val="0"/>
          <w:bCs w:val="0"/>
          <w:lang w:val="en-US" w:eastAsia="zh-CN"/>
        </w:rPr>
        <w:t>无</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七、</w:t>
      </w:r>
      <w:r>
        <w:rPr>
          <w:rFonts w:hint="eastAsia" w:ascii="黑体" w:hAnsi="黑体" w:eastAsia="黑体" w:cs="黑体"/>
          <w:b w:val="0"/>
          <w:bCs w:val="0"/>
          <w:sz w:val="32"/>
          <w:szCs w:val="32"/>
        </w:rPr>
        <w:t>其他需要说明的问题</w:t>
      </w:r>
    </w:p>
    <w:p>
      <w:r>
        <w:rPr>
          <w:rFonts w:hint="eastAsia"/>
          <w:lang w:val="en-US" w:eastAsia="zh-CN"/>
        </w:rPr>
        <w:t xml:space="preserve">     无</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婚姻收养登记</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（一）项目概况。依法履行婚姻登记职能，办理婚姻登记，补发婚姻登记证，撤销受胁迫的婚姻，建立和管理婚姻登记档案，宣传婚姻登记法律法规，倡导文明婚俗。</w:t>
      </w:r>
      <w:r>
        <w:rPr>
          <w:rFonts w:hint="eastAsia" w:ascii="仿宋_GB2312" w:hAnsi="仿宋_GB2312" w:eastAsia="仿宋_GB2312" w:cs="仿宋_GB2312"/>
          <w:sz w:val="32"/>
          <w:szCs w:val="32"/>
          <w:lang w:eastAsia="zh-CN"/>
        </w:rPr>
        <w:t>该项资金用于维持婚姻登记处日常工作运行及对我区历年婚姻登记档案开展整理扫描工作，更好保存婚姻档案。</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（二）项目绩效目标。对我区历年婚姻登记档案开展整理扫描工作，更好保存婚姻档案。</w:t>
      </w:r>
      <w:r>
        <w:rPr>
          <w:rFonts w:hint="eastAsia" w:ascii="仿宋_GB2312" w:hAnsi="仿宋_GB2312" w:eastAsia="仿宋_GB2312" w:cs="仿宋_GB2312"/>
          <w:sz w:val="32"/>
          <w:szCs w:val="32"/>
          <w:lang w:eastAsia="zh-CN"/>
        </w:rPr>
        <w:t>保障婚姻登记处日常运行，用于购买登记证本费、印刷费、办公用品费用、设备修理费等，保证该项经费用在刀刃上。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牢固树立过紧日子、勤俭办事的思想，实现成本最低化、效率最优化、绩效最大化。对象和范围包括2022年婚姻收养登记支出。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婚姻收养登记支出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722"/>
        <w:gridCol w:w="748"/>
        <w:gridCol w:w="1518"/>
        <w:gridCol w:w="853"/>
        <w:gridCol w:w="52"/>
        <w:gridCol w:w="1005"/>
        <w:gridCol w:w="994"/>
        <w:gridCol w:w="538"/>
        <w:gridCol w:w="611"/>
        <w:gridCol w:w="916"/>
        <w:gridCol w:w="5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55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50"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906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婚姻收养登记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8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3.31</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81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810"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分阶段，对我区历年婚姻登记档案开展整理扫描工作。</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分阶段，对我区历年婚姻登记档案开展整理扫描工作，更好保存婚姻档案。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扫描效果</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分类形成清晰电子档案，使用移动硬盘存储并根据婚姻当事人需要调取打印</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分类形成清晰电子档案，使用移动硬盘存储并根据婚姻当事人需要调取打印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扫描成果</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实现铜官区婚姻档案电子化</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实现铜官区婚姻档案电子化</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完成时间</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当年完成扫描整理</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当年完成扫描整理</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扫描费用</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3元/卷</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3元/卷</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有效保存婚姻档案</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婚姻档案管理事业长效发展</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550"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1550"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550"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kinsoku/>
        <w:wordWrap/>
        <w:overflowPunct/>
        <w:topLinePunct w:val="0"/>
        <w:autoSpaceDE/>
        <w:autoSpaceDN/>
        <w:bidi w:val="0"/>
        <w:adjustRightInd/>
        <w:spacing w:line="600" w:lineRule="exact"/>
        <w:ind w:left="-140" w:leftChars="-50" w:right="-140" w:rightChars="-50" w:firstLine="640" w:firstLineChars="200"/>
        <w:rPr>
          <w:rFonts w:hint="eastAsia" w:ascii="仿宋" w:hAnsi="仿宋" w:eastAsia="仿宋" w:cs="仿宋"/>
          <w:sz w:val="32"/>
          <w:szCs w:val="32"/>
          <w:highlight w:val="yellow"/>
          <w:lang w:val="en-US" w:eastAsia="zh-CN"/>
        </w:rPr>
      </w:pPr>
      <w:r>
        <w:rPr>
          <w:rFonts w:hint="eastAsia" w:ascii="仿宋" w:hAnsi="仿宋" w:eastAsia="仿宋" w:cs="仿宋"/>
          <w:color w:val="000000"/>
          <w:kern w:val="0"/>
          <w:sz w:val="32"/>
          <w:szCs w:val="32"/>
          <w:lang w:val="en-US" w:eastAsia="zh-CN" w:bidi="ar-SA"/>
        </w:rPr>
        <w:t>扎实开展婚姻登记工作。多措并举抓好《民法典》“婚姻家庭篇”普法宣传工作，设置展板宣传“冷静期”等事项的办理流程，印制结婚登记须知、补领婚姻证件须知等宣传彩页，通过便民服务窗口免费发放群众传阅，让《民法典》走到群众身边。</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eastAsia="zh-CN"/>
        </w:rPr>
        <w:t>按需发放</w:t>
      </w:r>
      <w:r>
        <w:rPr>
          <w:rFonts w:hint="eastAsia" w:ascii="仿宋" w:hAnsi="仿宋" w:eastAsia="仿宋" w:cs="仿宋"/>
          <w:i w:val="0"/>
          <w:iCs w:val="0"/>
          <w:caps w:val="0"/>
          <w:color w:val="333333"/>
          <w:spacing w:val="0"/>
          <w:sz w:val="32"/>
          <w:szCs w:val="32"/>
          <w:shd w:val="clear" w:fill="FFFFFF"/>
          <w:vertAlign w:val="baseline"/>
          <w:lang w:val="en-US" w:eastAsia="zh-CN"/>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产出指标4个，主要包含</w:t>
      </w:r>
      <w:r>
        <w:rPr>
          <w:rFonts w:hint="eastAsia" w:ascii="仿宋" w:hAnsi="仿宋" w:eastAsia="仿宋" w:cs="仿宋"/>
          <w:b w:val="0"/>
          <w:bCs w:val="0"/>
          <w:sz w:val="32"/>
          <w:szCs w:val="32"/>
          <w:lang w:val="en-US" w:eastAsia="zh-CN"/>
        </w:rPr>
        <w:t>质</w:t>
      </w:r>
      <w:r>
        <w:rPr>
          <w:rFonts w:hint="eastAsia" w:ascii="仿宋" w:hAnsi="仿宋" w:eastAsia="仿宋" w:cs="仿宋"/>
          <w:b w:val="0"/>
          <w:bCs w:val="0"/>
          <w:sz w:val="32"/>
          <w:szCs w:val="32"/>
        </w:rPr>
        <w:t>量指标扫描效果</w:t>
      </w:r>
      <w:r>
        <w:rPr>
          <w:rFonts w:hint="eastAsia" w:ascii="仿宋" w:hAnsi="仿宋" w:eastAsia="仿宋" w:cs="仿宋"/>
          <w:b w:val="0"/>
          <w:bCs w:val="0"/>
          <w:sz w:val="32"/>
          <w:szCs w:val="32"/>
          <w:lang w:eastAsia="zh-CN"/>
        </w:rPr>
        <w:t>、扫描</w:t>
      </w:r>
      <w:r>
        <w:rPr>
          <w:rFonts w:hint="eastAsia" w:ascii="仿宋" w:hAnsi="仿宋" w:eastAsia="仿宋" w:cs="仿宋"/>
          <w:b w:val="0"/>
          <w:bCs w:val="0"/>
          <w:sz w:val="32"/>
          <w:szCs w:val="32"/>
          <w:lang w:val="en-US" w:eastAsia="zh-CN"/>
        </w:rPr>
        <w:t>成果</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时效指标</w:t>
      </w:r>
      <w:r>
        <w:rPr>
          <w:rFonts w:hint="eastAsia" w:ascii="仿宋" w:hAnsi="仿宋" w:eastAsia="仿宋" w:cs="仿宋"/>
          <w:b w:val="0"/>
          <w:bCs w:val="0"/>
          <w:sz w:val="32"/>
          <w:szCs w:val="32"/>
        </w:rPr>
        <w:t>完成时间</w:t>
      </w:r>
      <w:r>
        <w:rPr>
          <w:rFonts w:hint="eastAsia" w:ascii="仿宋" w:hAnsi="仿宋" w:eastAsia="仿宋" w:cs="仿宋"/>
          <w:b w:val="0"/>
          <w:bCs w:val="0"/>
          <w:sz w:val="32"/>
          <w:szCs w:val="32"/>
          <w:lang w:val="en-US" w:eastAsia="zh-CN"/>
        </w:rPr>
        <w:t>、成本指标扫描费用。</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效益指标有2个，主要包含社会效益指标有效保存婚姻档案，可持续影响指标婚姻档案管理事业长效发展。</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numPr>
          <w:ilvl w:val="0"/>
          <w:numId w:val="0"/>
        </w:numPr>
        <w:ind w:firstLine="560" w:firstLineChars="200"/>
        <w:rPr>
          <w:rFonts w:hint="eastAsia"/>
        </w:rPr>
      </w:pPr>
      <w:r>
        <w:rPr>
          <w:rFonts w:hint="eastAsia"/>
          <w:lang w:eastAsia="zh-CN"/>
        </w:rPr>
        <w:t>（</w:t>
      </w:r>
      <w:r>
        <w:rPr>
          <w:rFonts w:hint="eastAsia"/>
          <w:lang w:val="en-US" w:eastAsia="zh-CN"/>
        </w:rPr>
        <w:t>四</w:t>
      </w:r>
      <w:r>
        <w:rPr>
          <w:rFonts w:hint="eastAsia"/>
          <w:lang w:eastAsia="zh-CN"/>
        </w:rPr>
        <w:t>）</w:t>
      </w:r>
      <w:r>
        <w:rPr>
          <w:rFonts w:hint="eastAsia"/>
        </w:rPr>
        <w:t>项目效益情况。</w:t>
      </w:r>
    </w:p>
    <w:p>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1、顺利完成2022年度婚姻登记工作。</w:t>
      </w:r>
    </w:p>
    <w:p>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2、群众满意度达90%以上。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1、项目单位制定的专项资金使用管理办法不够健全，未明确资金分配办法。</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2、管理制度未落实到位。</w:t>
      </w:r>
    </w:p>
    <w:p>
      <w:pPr>
        <w:ind w:firstLine="640" w:firstLineChars="200"/>
        <w:rPr>
          <w:rFonts w:hint="eastAsia" w:eastAsia="宋体" w:cs="Times New Roman"/>
          <w:lang w:val="en-US" w:eastAsia="zh-CN"/>
        </w:rPr>
      </w:pPr>
      <w:r>
        <w:rPr>
          <w:rFonts w:hint="eastAsia" w:ascii="仿宋" w:hAnsi="仿宋" w:eastAsia="仿宋" w:cs="仿宋"/>
          <w:sz w:val="32"/>
          <w:szCs w:val="32"/>
          <w:lang w:val="en-US" w:eastAsia="zh-CN"/>
        </w:rPr>
        <w:t>3、资金使用审核不够严格。资金使用效率低。</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eastAsia"/>
          <w:lang w:val="en-US" w:eastAsia="zh-CN"/>
        </w:rPr>
      </w:pPr>
      <w:r>
        <w:rPr>
          <w:rFonts w:hint="eastAsia"/>
          <w:lang w:val="en-US" w:eastAsia="zh-CN"/>
        </w:rPr>
        <w:t xml:space="preserve">     无</w:t>
      </w:r>
    </w:p>
    <w:p>
      <w:pPr>
        <w:pStyle w:val="5"/>
        <w:rPr>
          <w:rFonts w:hint="eastAsia"/>
          <w:lang w:val="en-US" w:eastAsia="zh-CN"/>
        </w:rPr>
      </w:pPr>
    </w:p>
    <w:p>
      <w:pPr>
        <w:pStyle w:val="5"/>
        <w:rPr>
          <w:rFonts w:hint="eastAsia"/>
          <w:lang w:val="en-US" w:eastAsia="zh-CN"/>
        </w:rPr>
      </w:pPr>
    </w:p>
    <w:p>
      <w:pPr>
        <w:pStyle w:val="5"/>
        <w:rPr>
          <w:rFonts w:hint="eastAsia"/>
          <w:lang w:val="en-US" w:eastAsia="zh-CN"/>
        </w:rPr>
      </w:pPr>
    </w:p>
    <w:p>
      <w:pPr>
        <w:pStyle w:val="5"/>
        <w:rPr>
          <w:rFonts w:hint="eastAsia"/>
          <w:lang w:val="en-US" w:eastAsia="zh-CN"/>
        </w:rPr>
      </w:pPr>
    </w:p>
    <w:p>
      <w:pPr>
        <w:pStyle w:val="5"/>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严重精神障碍监护管理补贴</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（一）项目概况。</w:t>
      </w:r>
      <w:r>
        <w:rPr>
          <w:rFonts w:hint="eastAsia" w:ascii="仿宋_GB2312" w:hAnsi="仿宋_GB2312" w:eastAsia="仿宋_GB2312" w:cs="仿宋_GB2312"/>
          <w:sz w:val="32"/>
          <w:szCs w:val="32"/>
          <w:lang w:val="en-US" w:eastAsia="zh-CN"/>
        </w:rPr>
        <w:t>完善特殊人群服务管理机制，帮助严重精神障碍患者监护人更好地履行看护管理责任，有效防止肇事肇祸事件发生，共同维护社会和谐稳定。</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（二）项目绩效目标。</w:t>
      </w:r>
      <w:r>
        <w:rPr>
          <w:rFonts w:hint="eastAsia" w:ascii="仿宋_GB2312" w:hAnsi="仿宋_GB2312" w:eastAsia="仿宋_GB2312" w:cs="仿宋_GB2312"/>
          <w:sz w:val="32"/>
          <w:szCs w:val="32"/>
          <w:lang w:val="en-US" w:eastAsia="zh-CN"/>
        </w:rPr>
        <w:t>通过发放监护人补贴政策提高监护人积极性，促进监护责任落实，建立健全以居家监护为基础的社会化、综合性、开放式精神疾病康复体系。</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牢固树立过紧日子、勤俭办事的思想，实现成本最低化、效率最优化、绩效最大化。对象和范围包括2022年严重精神障碍监护管理补贴支出。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严重精神障碍监护管理补贴支出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730"/>
        <w:gridCol w:w="761"/>
        <w:gridCol w:w="1552"/>
        <w:gridCol w:w="870"/>
        <w:gridCol w:w="54"/>
        <w:gridCol w:w="907"/>
        <w:gridCol w:w="1008"/>
        <w:gridCol w:w="539"/>
        <w:gridCol w:w="614"/>
        <w:gridCol w:w="916"/>
        <w:gridCol w:w="5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严重精神障碍监护管理补贴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45</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42.51</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42.51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给予精神障碍监护人补贴，减轻其生活负担。</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给予精神障碍监护人补贴，减轻其生活负担，给予生活关怀。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补贴人数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300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highlight w:val="none"/>
                <w:u w:val="none"/>
                <w:lang w:val="en-US" w:eastAsia="zh-CN" w:bidi="ar"/>
              </w:rPr>
              <w:t>311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人员覆盖率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发放时间</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年底前</w:t>
            </w:r>
            <w:r>
              <w:rPr>
                <w:rFonts w:hint="eastAsia" w:ascii="宋体" w:hAnsi="宋体" w:cs="宋体"/>
                <w:i w:val="0"/>
                <w:iCs w:val="0"/>
                <w:color w:val="000000"/>
                <w:kern w:val="0"/>
                <w:sz w:val="20"/>
                <w:szCs w:val="20"/>
                <w:u w:val="none"/>
                <w:lang w:val="en-US" w:eastAsia="zh-CN" w:bidi="ar"/>
              </w:rPr>
              <w:t>按要求发放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年底前</w:t>
            </w:r>
            <w:r>
              <w:rPr>
                <w:rFonts w:hint="eastAsia" w:ascii="宋体" w:hAnsi="宋体" w:cs="宋体"/>
                <w:i w:val="0"/>
                <w:iCs w:val="0"/>
                <w:color w:val="000000"/>
                <w:kern w:val="0"/>
                <w:sz w:val="20"/>
                <w:szCs w:val="20"/>
                <w:u w:val="none"/>
                <w:lang w:val="en-US" w:eastAsia="zh-CN" w:bidi="ar"/>
              </w:rPr>
              <w:t>按要求发放</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250元/人/月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250元/人/月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减轻精神障碍监护人生活负担</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给予弱势群体关怀，维护社会稳定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严重精神障碍监护管理补贴全部发放完毕，圆满达成任务要求。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产出指标4个，主要包含</w:t>
      </w:r>
      <w:r>
        <w:rPr>
          <w:rFonts w:hint="eastAsia" w:ascii="仿宋" w:hAnsi="仿宋" w:eastAsia="仿宋" w:cs="仿宋"/>
          <w:b w:val="0"/>
          <w:bCs w:val="0"/>
          <w:sz w:val="32"/>
          <w:szCs w:val="32"/>
          <w:lang w:val="en-US" w:eastAsia="zh-CN"/>
        </w:rPr>
        <w:t>数量指标</w:t>
      </w:r>
      <w:r>
        <w:rPr>
          <w:rFonts w:hint="eastAsia" w:ascii="仿宋" w:hAnsi="仿宋" w:eastAsia="仿宋" w:cs="仿宋"/>
          <w:b w:val="0"/>
          <w:bCs w:val="0"/>
          <w:sz w:val="32"/>
          <w:szCs w:val="32"/>
        </w:rPr>
        <w:t>补贴人数，</w:t>
      </w:r>
      <w:r>
        <w:rPr>
          <w:rFonts w:hint="eastAsia" w:ascii="仿宋" w:hAnsi="仿宋" w:eastAsia="仿宋" w:cs="仿宋"/>
          <w:b w:val="0"/>
          <w:bCs w:val="0"/>
          <w:sz w:val="32"/>
          <w:szCs w:val="32"/>
          <w:lang w:val="en-US" w:eastAsia="zh-CN"/>
        </w:rPr>
        <w:t>质量指标</w:t>
      </w:r>
      <w:r>
        <w:rPr>
          <w:rFonts w:hint="eastAsia" w:ascii="仿宋" w:hAnsi="仿宋" w:eastAsia="仿宋" w:cs="仿宋"/>
          <w:b w:val="0"/>
          <w:bCs w:val="0"/>
          <w:sz w:val="32"/>
          <w:szCs w:val="32"/>
        </w:rPr>
        <w:t>人员覆盖率</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时效指标发放时间，成本指标补贴标准。</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效益指标有2个，主要包含社会效益指标减轻精神障碍监护人生活负担，可持续影响指标给予弱势群体关怀，维护社会稳定。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1、顺利发放2022年度严重精神障碍监护管理补贴。</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kinsoku/>
        <w:wordWrap/>
        <w:overflowPunct/>
        <w:topLinePunct w:val="0"/>
        <w:autoSpaceDE/>
        <w:autoSpaceDN/>
        <w:bidi w:val="0"/>
        <w:adjustRightInd/>
        <w:spacing w:line="600" w:lineRule="exact"/>
        <w:ind w:left="-140" w:leftChars="-50" w:right="-140" w:rightChars="-50" w:firstLine="560" w:firstLineChars="200"/>
        <w:rPr>
          <w:rFonts w:hint="eastAsia"/>
          <w:highlight w:val="yellow"/>
        </w:rPr>
      </w:pPr>
      <w:r>
        <w:rPr>
          <w:rFonts w:hint="eastAsia" w:eastAsia="宋体" w:cs="Times New Roman"/>
          <w:highlight w:val="none"/>
          <w:lang w:val="en-US" w:eastAsia="zh-CN"/>
        </w:rPr>
        <w:t>3、</w:t>
      </w:r>
      <w:r>
        <w:rPr>
          <w:rFonts w:hint="eastAsia" w:ascii="仿宋_GB2312" w:hAnsi="仿宋_GB2312" w:eastAsia="仿宋_GB2312" w:cs="仿宋_GB2312"/>
          <w:color w:val="000000"/>
          <w:kern w:val="0"/>
          <w:sz w:val="32"/>
          <w:szCs w:val="32"/>
          <w:highlight w:val="none"/>
          <w:lang w:val="en-US" w:eastAsia="zh-CN" w:bidi="ar-SA"/>
        </w:rPr>
        <w:t>补贴人数</w:t>
      </w:r>
      <w:r>
        <w:rPr>
          <w:rFonts w:hint="eastAsia" w:ascii="仿宋_GB2312" w:hAnsi="仿宋_GB2312" w:eastAsia="仿宋_GB2312" w:cs="仿宋_GB2312"/>
          <w:color w:val="000000"/>
          <w:kern w:val="0"/>
          <w:sz w:val="32"/>
          <w:szCs w:val="32"/>
          <w:highlight w:val="none"/>
          <w:shd w:val="clear"/>
          <w:lang w:val="en-US" w:eastAsia="zh-CN" w:bidi="ar-SA"/>
        </w:rPr>
        <w:t>311</w:t>
      </w:r>
      <w:r>
        <w:rPr>
          <w:rFonts w:hint="eastAsia" w:ascii="仿宋_GB2312" w:hAnsi="仿宋_GB2312" w:eastAsia="仿宋_GB2312" w:cs="仿宋_GB2312"/>
          <w:color w:val="000000"/>
          <w:kern w:val="0"/>
          <w:sz w:val="32"/>
          <w:szCs w:val="32"/>
          <w:highlight w:val="none"/>
          <w:lang w:val="en-US" w:eastAsia="zh-CN" w:bidi="ar-SA"/>
        </w:rPr>
        <w:t>人，从源头上预防和减少肇事肇祸事件发生，促进全市精神卫生防治工作发展</w:t>
      </w:r>
      <w:r>
        <w:rPr>
          <w:rFonts w:hint="eastAsia" w:ascii="仿宋_GB2312" w:hAnsi="仿宋_GB2312" w:eastAsia="仿宋_GB2312" w:cs="仿宋_GB2312"/>
          <w:color w:val="000000"/>
          <w:kern w:val="0"/>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ind w:firstLine="640" w:firstLineChars="200"/>
        <w:rPr>
          <w:rFonts w:hint="eastAsia" w:eastAsia="宋体" w:cs="Times New Roman"/>
          <w:lang w:val="en-US" w:eastAsia="zh-CN"/>
        </w:rPr>
      </w:pPr>
      <w:r>
        <w:rPr>
          <w:rFonts w:hint="eastAsia" w:ascii="仿宋" w:hAnsi="仿宋" w:eastAsia="仿宋" w:cs="仿宋"/>
          <w:sz w:val="32"/>
          <w:szCs w:val="32"/>
          <w:lang w:val="en-US" w:eastAsia="zh-CN"/>
        </w:rPr>
        <w:t>项目单位制定的专项资金使用管理办法不够健全，未明确资金分配办法。</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eastAsia"/>
          <w:lang w:val="en-US" w:eastAsia="zh-CN"/>
        </w:rPr>
      </w:pPr>
      <w:r>
        <w:rPr>
          <w:rFonts w:hint="eastAsia"/>
          <w:lang w:val="en-US" w:eastAsia="zh-CN"/>
        </w:rPr>
        <w:t xml:space="preserve">     无</w:t>
      </w:r>
    </w:p>
    <w:p>
      <w:pPr>
        <w:pStyle w:val="5"/>
        <w:rPr>
          <w:rFonts w:hint="eastAsia"/>
          <w:lang w:val="en-US" w:eastAsia="zh-CN"/>
        </w:rPr>
      </w:pPr>
    </w:p>
    <w:p>
      <w:pPr>
        <w:pStyle w:val="5"/>
        <w:rPr>
          <w:rFonts w:hint="eastAsia"/>
          <w:lang w:val="en-US" w:eastAsia="zh-CN"/>
        </w:rPr>
      </w:pPr>
    </w:p>
    <w:p>
      <w:pPr>
        <w:pStyle w:val="5"/>
        <w:rPr>
          <w:rFonts w:hint="eastAsia"/>
          <w:lang w:val="en-US" w:eastAsia="zh-CN"/>
        </w:rPr>
      </w:pPr>
    </w:p>
    <w:p>
      <w:pPr>
        <w:pStyle w:val="5"/>
        <w:rPr>
          <w:rFonts w:hint="eastAsia"/>
          <w:lang w:val="en-US" w:eastAsia="zh-CN"/>
        </w:rPr>
      </w:pPr>
    </w:p>
    <w:p>
      <w:pPr>
        <w:pStyle w:val="5"/>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城市低保</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adjustRightInd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（一）项目概况。持有当地常住户口的居民，凡共同生活的家庭成员人均收入低于当地低保标准，且家庭财产状况符合当地人民政府有关规定条件的，通过审核确认程序，可以获得低保。</w:t>
      </w:r>
    </w:p>
    <w:p>
      <w:pPr>
        <w:adjustRightInd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符合下列情形之一的人员，可以单独提出申请：</w:t>
      </w:r>
    </w:p>
    <w:p>
      <w:pPr>
        <w:adjustRightInd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1.低保边缘家庭中持有中华人民共和国残疾人证的重度残疾人和三级精神残疾人、三级智力残疾人；</w:t>
      </w:r>
    </w:p>
    <w:p>
      <w:pPr>
        <w:adjustRightInd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2.低保边缘家庭中患有当地有关部门认定的重特大疾病的人员，重特大疾病原则上依据申请前12个月内二级以上医保定点医疗机构出具的诊断证明书、相关支出单据认定；</w:t>
      </w:r>
    </w:p>
    <w:p>
      <w:pPr>
        <w:adjustRightInd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3.脱离家庭、在宗教场所居住三年以上（含三年）的生活困难的宗教教职人员；</w:t>
      </w:r>
    </w:p>
    <w:p>
      <w:pPr>
        <w:adjustRightInd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4.家庭月人均收入低于全市最低工资标准的成年精神残疾人、重度精神残疾和重度智力残疾的未成年人，同时符合《铜陵市最低生活保障工作操作规程》第十六条第（九）款规定的；</w:t>
      </w:r>
    </w:p>
    <w:p>
      <w:pPr>
        <w:adjustRightInd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5.县级民政部门规定的其他特殊困难人员。</w:t>
      </w:r>
    </w:p>
    <w:p>
      <w:pPr>
        <w:adjustRightInd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项目绩效目标。不断完善低保制度，将符合条件的困难群众全部纳入低保范围，做到应保尽保。加强动态管理，切实做到保障对象有进有出、补助水平有升有降。做到低保制度与其他社会保障制度相衔接，有效保障困难群众基本生活。</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default" w:ascii="仿宋_GB2312" w:hAnsi="仿宋_GB2312" w:eastAsia="仿宋_GB2312" w:cs="仿宋_GB2312"/>
          <w:sz w:val="32"/>
          <w:szCs w:val="32"/>
          <w:highlight w:val="yellow"/>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牢固树立过紧日子、勤俭办事的思想，实现成本最低化、效率最优化、绩效最大化。对象和范围包括2022年城市低保支出。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616"/>
        <w:gridCol w:w="618"/>
        <w:gridCol w:w="1214"/>
        <w:gridCol w:w="796"/>
        <w:gridCol w:w="35"/>
        <w:gridCol w:w="852"/>
        <w:gridCol w:w="831"/>
        <w:gridCol w:w="519"/>
        <w:gridCol w:w="535"/>
        <w:gridCol w:w="916"/>
        <w:gridCol w:w="16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Style w:val="14"/>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708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373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2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98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1065</w:t>
            </w: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1065</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443"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5284"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334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44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284"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将因病、因残等增加的刚性支出大、生活陷入困境的支出型贫困居民及时纳入低保保障。</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c>
          <w:tcPr>
            <w:tcW w:w="3344"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将因病、因残等增加的刚性支出大、生活陷入困境的支出型贫困居民及时纳入低保保障。</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443"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827"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补贴人数</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6900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6992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补助标准</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722</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人员覆盖率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发放时间</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每月发放一次</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每月发放一次</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让困难群众感受到国家的温暖，促进了社会和谐进步。</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给予弱势群体关怀，维护社会稳定</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443" w:type="dxa"/>
            <w:vMerge w:val="continue"/>
            <w:tcBorders>
              <w:top w:val="single" w:color="000000" w:sz="4" w:space="0"/>
              <w:left w:val="single" w:color="000000" w:sz="4" w:space="0"/>
              <w:bottom w:val="single" w:color="000000" w:sz="4" w:space="0"/>
              <w:right w:val="nil"/>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719"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(10分)</w:t>
            </w:r>
          </w:p>
        </w:tc>
        <w:tc>
          <w:tcPr>
            <w:tcW w:w="827"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满意度指标</w:t>
            </w:r>
          </w:p>
        </w:tc>
        <w:tc>
          <w:tcPr>
            <w:tcW w:w="2886" w:type="dxa"/>
            <w:gridSpan w:val="3"/>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iCs w:val="0"/>
                <w:color w:val="000000"/>
                <w:kern w:val="0"/>
                <w:sz w:val="20"/>
                <w:szCs w:val="20"/>
                <w:u w:val="none"/>
                <w:lang w:val="en-US" w:eastAsia="zh-CN" w:bidi="ar"/>
              </w:rPr>
              <w:t>民众满意度</w:t>
            </w:r>
          </w:p>
        </w:tc>
        <w:tc>
          <w:tcPr>
            <w:tcW w:w="852"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4875" w:type="dxa"/>
            <w:gridSpan w:val="6"/>
            <w:tcBorders>
              <w:top w:val="single" w:color="000000" w:sz="4" w:space="0"/>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20"/>
                <w:szCs w:val="20"/>
                <w:u w:val="none"/>
                <w:lang w:val="en-US" w:eastAsia="zh-CN" w:bidi="ar"/>
              </w:rPr>
              <w:t>总分</w:t>
            </w:r>
          </w:p>
        </w:tc>
        <w:tc>
          <w:tcPr>
            <w:tcW w:w="852" w:type="dxa"/>
            <w:tcBorders>
              <w:top w:val="single" w:color="000000" w:sz="4" w:space="0"/>
              <w:left w:val="nil"/>
              <w:bottom w:val="nil"/>
              <w:right w:val="nil"/>
            </w:tcBorders>
            <w:shd w:val="clear" w:color="auto" w:fill="auto"/>
            <w:vAlign w:val="center"/>
          </w:tcPr>
          <w:p/>
        </w:tc>
        <w:tc>
          <w:tcPr>
            <w:tcW w:w="1054" w:type="dxa"/>
            <w:tcBorders>
              <w:top w:val="single" w:color="000000" w:sz="4" w:space="0"/>
              <w:left w:val="nil"/>
              <w:bottom w:val="nil"/>
              <w:right w:val="nil"/>
            </w:tcBorders>
            <w:shd w:val="clear" w:color="auto" w:fill="auto"/>
            <w:vAlign w:val="center"/>
          </w:tcPr>
          <w:p/>
        </w:tc>
        <w:tc>
          <w:tcPr>
            <w:tcW w:w="443" w:type="dxa"/>
            <w:tcBorders>
              <w:top w:val="single" w:color="000000" w:sz="4" w:space="0"/>
              <w:left w:val="nil"/>
              <w:bottom w:val="nil"/>
              <w:right w:val="nil"/>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b/>
                <w:bCs/>
                <w:i w:val="0"/>
                <w:iCs w:val="0"/>
                <w:color w:val="000000"/>
                <w:kern w:val="0"/>
                <w:sz w:val="20"/>
                <w:szCs w:val="20"/>
                <w:u w:val="none"/>
                <w:lang w:val="en-US" w:eastAsia="zh-CN" w:bidi="ar"/>
              </w:rPr>
              <w:t>100</w:t>
            </w:r>
          </w:p>
        </w:tc>
        <w:tc>
          <w:tcPr>
            <w:tcW w:w="551" w:type="dxa"/>
            <w:tcBorders>
              <w:top w:val="single" w:color="000000" w:sz="4" w:space="0"/>
              <w:left w:val="nil"/>
              <w:bottom w:val="nil"/>
              <w:right w:val="nil"/>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b/>
                <w:bCs/>
                <w:i w:val="0"/>
                <w:iCs w:val="0"/>
                <w:color w:val="000000"/>
                <w:kern w:val="0"/>
                <w:sz w:val="20"/>
                <w:szCs w:val="20"/>
                <w:u w:val="none"/>
                <w:lang w:val="en-US" w:eastAsia="zh-CN" w:bidi="ar"/>
              </w:rPr>
              <w:t>100</w:t>
            </w:r>
          </w:p>
        </w:tc>
        <w:tc>
          <w:tcPr>
            <w:tcW w:w="1296" w:type="dxa"/>
            <w:gridSpan w:val="2"/>
            <w:tcBorders>
              <w:top w:val="single" w:color="000000" w:sz="4" w:space="0"/>
              <w:left w:val="nil"/>
              <w:bottom w:val="nil"/>
              <w:right w:val="nil"/>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bl>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城市低保全部发放完毕，圆满达成任务要求。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产出指标4个，主要包含</w:t>
      </w:r>
      <w:r>
        <w:rPr>
          <w:rFonts w:hint="eastAsia" w:ascii="仿宋" w:hAnsi="仿宋" w:eastAsia="仿宋" w:cs="仿宋"/>
          <w:b w:val="0"/>
          <w:bCs w:val="0"/>
          <w:sz w:val="32"/>
          <w:szCs w:val="32"/>
          <w:lang w:val="en-US" w:eastAsia="zh-CN"/>
        </w:rPr>
        <w:t>数量指标</w:t>
      </w:r>
      <w:r>
        <w:rPr>
          <w:rFonts w:hint="eastAsia" w:ascii="仿宋" w:hAnsi="仿宋" w:eastAsia="仿宋" w:cs="仿宋"/>
          <w:b w:val="0"/>
          <w:bCs w:val="0"/>
          <w:sz w:val="32"/>
          <w:szCs w:val="32"/>
        </w:rPr>
        <w:t>补</w:t>
      </w:r>
      <w:r>
        <w:rPr>
          <w:rFonts w:hint="eastAsia" w:ascii="仿宋" w:hAnsi="仿宋" w:eastAsia="仿宋" w:cs="仿宋"/>
          <w:b w:val="0"/>
          <w:bCs w:val="0"/>
          <w:sz w:val="32"/>
          <w:szCs w:val="32"/>
          <w:lang w:eastAsia="zh-CN"/>
        </w:rPr>
        <w:t>助</w:t>
      </w:r>
      <w:r>
        <w:rPr>
          <w:rFonts w:hint="eastAsia" w:ascii="仿宋" w:hAnsi="仿宋" w:eastAsia="仿宋" w:cs="仿宋"/>
          <w:b w:val="0"/>
          <w:bCs w:val="0"/>
          <w:sz w:val="32"/>
          <w:szCs w:val="32"/>
        </w:rPr>
        <w:t>人数</w:t>
      </w:r>
      <w:r>
        <w:rPr>
          <w:rFonts w:hint="eastAsia" w:ascii="仿宋" w:hAnsi="仿宋" w:eastAsia="仿宋" w:cs="仿宋"/>
          <w:b w:val="0"/>
          <w:bCs w:val="0"/>
          <w:sz w:val="32"/>
          <w:szCs w:val="32"/>
          <w:lang w:eastAsia="zh-CN"/>
        </w:rPr>
        <w:t>、补助标准</w:t>
      </w:r>
      <w:r>
        <w:rPr>
          <w:rFonts w:hint="eastAsia" w:ascii="仿宋" w:hAnsi="仿宋" w:eastAsia="仿宋" w:cs="仿宋"/>
          <w:b w:val="0"/>
          <w:bCs w:val="0"/>
          <w:sz w:val="32"/>
          <w:szCs w:val="32"/>
          <w:lang w:val="en-US" w:eastAsia="zh-CN"/>
        </w:rPr>
        <w:t>质量指标</w:t>
      </w:r>
      <w:r>
        <w:rPr>
          <w:rFonts w:hint="eastAsia" w:ascii="仿宋" w:hAnsi="仿宋" w:eastAsia="仿宋" w:cs="仿宋"/>
          <w:b w:val="0"/>
          <w:bCs w:val="0"/>
          <w:sz w:val="32"/>
          <w:szCs w:val="32"/>
        </w:rPr>
        <w:t>人员覆盖率</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时效指标发放时间。</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效益指标有2个，主要包含社会效益指标让困难群众感受到国家的温暖，促进了社会和谐进步，可持续影响指标给予弱势群体关怀，维护社会稳定。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1、顺利发放2022年度城市低保。</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kinsoku/>
        <w:wordWrap/>
        <w:overflowPunct/>
        <w:topLinePunct w:val="0"/>
        <w:autoSpaceDE/>
        <w:autoSpaceDN/>
        <w:bidi w:val="0"/>
        <w:adjustRightInd/>
        <w:spacing w:line="600" w:lineRule="exact"/>
        <w:ind w:left="-140" w:leftChars="-50" w:right="-140" w:rightChars="-50" w:firstLine="560" w:firstLineChars="200"/>
        <w:rPr>
          <w:rFonts w:hint="eastAsia"/>
          <w:highlight w:val="yellow"/>
        </w:rPr>
      </w:pPr>
      <w:r>
        <w:rPr>
          <w:rFonts w:hint="eastAsia" w:eastAsia="宋体" w:cs="Times New Roman"/>
          <w:highlight w:val="none"/>
          <w:lang w:val="en-US" w:eastAsia="zh-CN"/>
        </w:rPr>
        <w:t>3、</w:t>
      </w:r>
      <w:r>
        <w:rPr>
          <w:rFonts w:hint="eastAsia" w:ascii="仿宋_GB2312" w:hAnsi="仿宋_GB2312" w:eastAsia="仿宋_GB2312" w:cs="仿宋_GB2312"/>
          <w:color w:val="000000"/>
          <w:kern w:val="0"/>
          <w:sz w:val="32"/>
          <w:szCs w:val="32"/>
          <w:highlight w:val="none"/>
          <w:lang w:val="en-US" w:eastAsia="zh-CN" w:bidi="ar-SA"/>
        </w:rPr>
        <w:t>补贴人数6992人，保障困难群众基本生活</w:t>
      </w:r>
      <w:r>
        <w:rPr>
          <w:rFonts w:hint="eastAsia" w:ascii="仿宋_GB2312" w:hAnsi="仿宋_GB2312" w:eastAsia="仿宋_GB2312" w:cs="仿宋_GB2312"/>
          <w:color w:val="000000"/>
          <w:kern w:val="0"/>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560" w:firstLineChars="200"/>
        <w:textAlignment w:val="auto"/>
        <w:rPr>
          <w:rFonts w:hint="eastAsia" w:ascii="仿宋_GB2312" w:eastAsia="仿宋_GB2312"/>
          <w:sz w:val="32"/>
          <w:szCs w:val="32"/>
          <w:lang w:eastAsia="zh-CN"/>
        </w:rPr>
      </w:pPr>
      <w:r>
        <w:rPr>
          <w:rFonts w:hint="eastAsia" w:cs="Times New Roman"/>
          <w:lang w:val="en-US" w:eastAsia="zh-CN"/>
        </w:rPr>
        <w:t>按月及时发放城市低保，满足生活困难群众需要，并每年</w:t>
      </w:r>
      <w:r>
        <w:rPr>
          <w:rFonts w:hint="eastAsia" w:ascii="仿宋_GB2312" w:eastAsia="仿宋_GB2312"/>
          <w:sz w:val="32"/>
          <w:szCs w:val="32"/>
          <w:lang w:eastAsia="zh-CN"/>
        </w:rPr>
        <w:t>对低保进行了适当提标。</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高龄津贴</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firstLine="640" w:firstLineChars="200"/>
        <w:textAlignment w:val="auto"/>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rPr>
        <w:t>（一）项目概况。</w:t>
      </w:r>
      <w:r>
        <w:rPr>
          <w:rFonts w:hint="default" w:ascii="仿宋_GB2312" w:hAnsi="仿宋_GB2312" w:eastAsia="仿宋_GB2312" w:cs="仿宋_GB2312"/>
          <w:sz w:val="32"/>
          <w:szCs w:val="32"/>
        </w:rPr>
        <w:t>发放范围。具有</w:t>
      </w:r>
      <w:r>
        <w:rPr>
          <w:rFonts w:hint="eastAsia" w:ascii="仿宋_GB2312" w:hAnsi="仿宋_GB2312" w:eastAsia="仿宋_GB2312" w:cs="仿宋_GB2312"/>
          <w:sz w:val="32"/>
          <w:szCs w:val="32"/>
          <w:lang w:eastAsia="zh-CN"/>
        </w:rPr>
        <w:t>铜官区</w:t>
      </w:r>
      <w:r>
        <w:rPr>
          <w:rFonts w:hint="default" w:ascii="仿宋_GB2312" w:hAnsi="仿宋_GB2312" w:eastAsia="仿宋_GB2312" w:cs="仿宋_GB2312"/>
          <w:sz w:val="32"/>
          <w:szCs w:val="32"/>
        </w:rPr>
        <w:t>户籍，80周岁以上的老年人。发放标准。80至89周岁的老年人，每人每月享受30元高龄津贴；90至99周岁的老年人，每人每月享受60元高龄津贴；100周岁以上的老年人，每人每月享受300元高龄津贴。</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rPr>
        <w:t>（二）项目绩效目标。</w:t>
      </w:r>
      <w:r>
        <w:rPr>
          <w:rFonts w:hint="default" w:ascii="Times New Roman" w:hAnsi="Times New Roman" w:eastAsia="仿宋_GB2312" w:cs="Times New Roman"/>
          <w:sz w:val="32"/>
          <w:szCs w:val="32"/>
        </w:rPr>
        <w:t>高龄津贴惠及所有80周岁以上老年人</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保障老年人权益。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牢固树立过紧日子、勤俭办事的思想，实现成本最低化、效率最优化、绩效最大化。对象和范围包括2022年高龄津贴支出。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723"/>
        <w:gridCol w:w="750"/>
        <w:gridCol w:w="1522"/>
        <w:gridCol w:w="901"/>
        <w:gridCol w:w="49"/>
        <w:gridCol w:w="904"/>
        <w:gridCol w:w="1042"/>
        <w:gridCol w:w="538"/>
        <w:gridCol w:w="611"/>
        <w:gridCol w:w="916"/>
        <w:gridCol w:w="5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高龄津贴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对80周岁及以上老人发放补贴</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对80周岁及以上老人发放补贴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补贴人数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w:t>
            </w:r>
            <w:r>
              <w:rPr>
                <w:rFonts w:hint="eastAsia" w:ascii="宋体" w:hAnsi="宋体" w:cs="宋体"/>
                <w:i w:val="0"/>
                <w:iCs w:val="0"/>
                <w:color w:val="000000"/>
                <w:kern w:val="0"/>
                <w:sz w:val="20"/>
                <w:szCs w:val="20"/>
                <w:u w:val="none"/>
                <w:lang w:val="en-US" w:eastAsia="zh-CN" w:bidi="ar"/>
              </w:rPr>
              <w:t>2000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30元/月（80周岁及以上）</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60元/月（90周岁及以上）</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nil"/>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对老年事业的关注程度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对关怀老年人生活的持续影响程度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推进老年人福利制度建设情况和动态管理程度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给予弱势群体关怀，维护社会稳定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高龄津贴全部发放完毕，圆满达成任务要求。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产出指标</w:t>
      </w: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个，主要包含</w:t>
      </w:r>
      <w:r>
        <w:rPr>
          <w:rFonts w:hint="eastAsia" w:ascii="仿宋" w:hAnsi="仿宋" w:eastAsia="仿宋" w:cs="仿宋"/>
          <w:b w:val="0"/>
          <w:bCs w:val="0"/>
          <w:sz w:val="32"/>
          <w:szCs w:val="32"/>
          <w:lang w:val="en-US" w:eastAsia="zh-CN"/>
        </w:rPr>
        <w:t>数量指标</w:t>
      </w:r>
      <w:r>
        <w:rPr>
          <w:rFonts w:hint="eastAsia" w:ascii="仿宋" w:hAnsi="仿宋" w:eastAsia="仿宋" w:cs="仿宋"/>
          <w:b w:val="0"/>
          <w:bCs w:val="0"/>
          <w:sz w:val="32"/>
          <w:szCs w:val="32"/>
        </w:rPr>
        <w:t>补</w:t>
      </w:r>
      <w:r>
        <w:rPr>
          <w:rFonts w:hint="eastAsia" w:ascii="仿宋" w:hAnsi="仿宋" w:eastAsia="仿宋" w:cs="仿宋"/>
          <w:b w:val="0"/>
          <w:bCs w:val="0"/>
          <w:sz w:val="32"/>
          <w:szCs w:val="32"/>
          <w:lang w:eastAsia="zh-CN"/>
        </w:rPr>
        <w:t>助</w:t>
      </w:r>
      <w:r>
        <w:rPr>
          <w:rFonts w:hint="eastAsia" w:ascii="仿宋" w:hAnsi="仿宋" w:eastAsia="仿宋" w:cs="仿宋"/>
          <w:b w:val="0"/>
          <w:bCs w:val="0"/>
          <w:sz w:val="32"/>
          <w:szCs w:val="32"/>
        </w:rPr>
        <w:t>人数</w:t>
      </w:r>
      <w:r>
        <w:rPr>
          <w:rFonts w:hint="eastAsia" w:ascii="仿宋" w:hAnsi="仿宋" w:eastAsia="仿宋" w:cs="仿宋"/>
          <w:b w:val="0"/>
          <w:bCs w:val="0"/>
          <w:sz w:val="32"/>
          <w:szCs w:val="32"/>
          <w:lang w:eastAsia="zh-CN"/>
        </w:rPr>
        <w:t>、补助标准</w:t>
      </w:r>
      <w:r>
        <w:rPr>
          <w:rFonts w:hint="eastAsia" w:ascii="仿宋" w:hAnsi="仿宋" w:eastAsia="仿宋" w:cs="仿宋"/>
          <w:b w:val="0"/>
          <w:bCs w:val="0"/>
          <w:sz w:val="32"/>
          <w:szCs w:val="32"/>
          <w:lang w:val="en-US" w:eastAsia="zh-CN"/>
        </w:rPr>
        <w:t>质量指标</w:t>
      </w:r>
      <w:r>
        <w:rPr>
          <w:rFonts w:hint="eastAsia" w:ascii="仿宋" w:hAnsi="仿宋" w:eastAsia="仿宋" w:cs="仿宋"/>
          <w:b w:val="0"/>
          <w:bCs w:val="0"/>
          <w:sz w:val="32"/>
          <w:szCs w:val="32"/>
        </w:rPr>
        <w:t>对老年事业的关注程度</w:t>
      </w:r>
      <w:r>
        <w:rPr>
          <w:rFonts w:hint="eastAsia" w:ascii="仿宋" w:hAnsi="仿宋" w:eastAsia="仿宋" w:cs="仿宋"/>
          <w:b w:val="0"/>
          <w:bCs w:val="0"/>
          <w:sz w:val="32"/>
          <w:szCs w:val="32"/>
          <w:lang w:eastAsia="zh-CN"/>
        </w:rPr>
        <w:t>、对关怀老年人生活的持续影响程度</w:t>
      </w:r>
      <w:r>
        <w:rPr>
          <w:rFonts w:hint="eastAsia" w:ascii="仿宋" w:hAnsi="仿宋" w:eastAsia="仿宋" w:cs="仿宋"/>
          <w:b w:val="0"/>
          <w:bCs w:val="0"/>
          <w:sz w:val="32"/>
          <w:szCs w:val="32"/>
          <w:lang w:val="en-US" w:eastAsia="zh-CN"/>
        </w:rPr>
        <w:t>。</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效益指标有2个，主要包含社会效益指标推进老年人福利制度建设情况和动态管理程度，可持续影响指标给予弱势群体关怀，维护社会稳定。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1、顺利发放2022年度高龄津贴。</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kinsoku/>
        <w:wordWrap/>
        <w:overflowPunct/>
        <w:topLinePunct w:val="0"/>
        <w:autoSpaceDE/>
        <w:autoSpaceDN/>
        <w:bidi w:val="0"/>
        <w:adjustRightInd/>
        <w:spacing w:line="600" w:lineRule="exact"/>
        <w:ind w:left="-140" w:leftChars="-50" w:right="-140" w:rightChars="-50" w:firstLine="560" w:firstLineChars="200"/>
        <w:rPr>
          <w:rFonts w:hint="eastAsia"/>
          <w:highlight w:val="yellow"/>
        </w:rPr>
      </w:pPr>
      <w:r>
        <w:rPr>
          <w:rFonts w:hint="eastAsia" w:eastAsia="宋体" w:cs="Times New Roman"/>
          <w:highlight w:val="none"/>
          <w:lang w:val="en-US" w:eastAsia="zh-CN"/>
        </w:rPr>
        <w:t>3、</w:t>
      </w:r>
      <w:r>
        <w:rPr>
          <w:rFonts w:hint="eastAsia" w:ascii="仿宋_GB2312" w:hAnsi="仿宋_GB2312" w:eastAsia="仿宋_GB2312" w:cs="仿宋_GB2312"/>
          <w:color w:val="000000"/>
          <w:kern w:val="0"/>
          <w:sz w:val="32"/>
          <w:szCs w:val="32"/>
          <w:highlight w:val="none"/>
          <w:lang w:val="en-US" w:eastAsia="zh-CN" w:bidi="ar-SA"/>
        </w:rPr>
        <w:t>补贴人数12000人，保障困难群众基本生活</w:t>
      </w:r>
      <w:r>
        <w:rPr>
          <w:rFonts w:hint="eastAsia" w:ascii="仿宋_GB2312" w:hAnsi="仿宋_GB2312" w:eastAsia="仿宋_GB2312" w:cs="仿宋_GB2312"/>
          <w:color w:val="000000"/>
          <w:kern w:val="0"/>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560" w:firstLineChars="200"/>
        <w:textAlignment w:val="auto"/>
        <w:rPr>
          <w:rFonts w:hint="eastAsia" w:ascii="仿宋_GB2312" w:eastAsia="仿宋_GB2312"/>
          <w:sz w:val="32"/>
          <w:szCs w:val="32"/>
          <w:lang w:eastAsia="zh-CN"/>
        </w:rPr>
      </w:pPr>
      <w:r>
        <w:rPr>
          <w:rFonts w:hint="eastAsia" w:cs="Times New Roman"/>
          <w:lang w:val="en-US" w:eastAsia="zh-CN"/>
        </w:rPr>
        <w:t>按月及时发放高龄津贴，对辖区80周岁以上老人发放津贴，要尤其注重对老人的审核，防止发生发重等现象</w:t>
      </w:r>
      <w:r>
        <w:rPr>
          <w:rFonts w:hint="eastAsia" w:ascii="仿宋_GB2312" w:eastAsia="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5"/>
        <w:ind w:left="0" w:leftChars="0" w:firstLine="0" w:firstLineChars="0"/>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孤儿生活费</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keepNext w:val="0"/>
        <w:keepLines w:val="0"/>
        <w:pageBreakBefore w:val="0"/>
        <w:widowControl w:val="0"/>
        <w:kinsoku/>
        <w:wordWrap/>
        <w:overflowPunct/>
        <w:topLinePunct w:val="0"/>
        <w:autoSpaceDE/>
        <w:autoSpaceDN w:val="0"/>
        <w:bidi w:val="0"/>
        <w:adjustRightInd w:val="0"/>
        <w:snapToGrid w:val="0"/>
        <w:spacing w:line="600" w:lineRule="exact"/>
        <w:ind w:left="0" w:leftChars="0" w:firstLine="640" w:firstLineChars="200"/>
        <w:textAlignment w:val="auto"/>
        <w:rPr>
          <w:rFonts w:hint="default" w:ascii="仿宋_GB2312" w:hAnsi="仿宋_GB2312" w:eastAsia="仿宋_GB2312" w:cs="仿宋_GB2312"/>
          <w:sz w:val="32"/>
          <w:szCs w:val="32"/>
        </w:rPr>
      </w:pPr>
      <w:r>
        <w:rPr>
          <w:rFonts w:hint="eastAsia" w:ascii="仿宋_GB2312" w:hAnsi="仿宋_GB2312" w:eastAsia="仿宋_GB2312" w:cs="仿宋_GB2312"/>
          <w:sz w:val="32"/>
          <w:szCs w:val="32"/>
        </w:rPr>
        <w:t>（一）项目概况。</w:t>
      </w:r>
      <w:r>
        <w:rPr>
          <w:rFonts w:hint="default" w:ascii="仿宋_GB2312" w:hAnsi="仿宋_GB2312" w:eastAsia="仿宋_GB2312" w:cs="仿宋_GB2312"/>
          <w:sz w:val="32"/>
          <w:szCs w:val="32"/>
        </w:rPr>
        <w:t>我</w:t>
      </w:r>
      <w:r>
        <w:rPr>
          <w:rFonts w:hint="eastAsia" w:ascii="仿宋_GB2312" w:hAnsi="仿宋_GB2312" w:eastAsia="仿宋_GB2312" w:cs="仿宋_GB2312"/>
          <w:sz w:val="32"/>
          <w:szCs w:val="32"/>
          <w:lang w:val="en-US" w:eastAsia="zh-CN"/>
        </w:rPr>
        <w:t>区</w:t>
      </w:r>
      <w:r>
        <w:rPr>
          <w:rFonts w:hint="default" w:ascii="仿宋_GB2312" w:hAnsi="仿宋_GB2312" w:eastAsia="仿宋_GB2312" w:cs="仿宋_GB2312"/>
          <w:sz w:val="32"/>
          <w:szCs w:val="32"/>
        </w:rPr>
        <w:t>社会散居孤儿每人每月基本生活费标准不低于1100元，事实无人抚养儿童、艾滋病病毒感染儿童参照散居孤儿保障标准执行。对于已纳入孤儿基本生活保障范围的，不再适用特困人员救助供养政策。孤儿和事实无人抚养儿童基本生活费、重度残疾人护理补贴不计入家庭收入，不影响其家庭成员继续享受城乡低保等社会救助政策。</w:t>
      </w:r>
    </w:p>
    <w:p>
      <w:pPr>
        <w:keepNext w:val="0"/>
        <w:keepLines w:val="0"/>
        <w:pageBreakBefore w:val="0"/>
        <w:widowControl w:val="0"/>
        <w:kinsoku/>
        <w:wordWrap/>
        <w:overflowPunct/>
        <w:topLinePunct w:val="0"/>
        <w:autoSpaceDE/>
        <w:autoSpaceDN w:val="0"/>
        <w:bidi w:val="0"/>
        <w:adjustRightInd w:val="0"/>
        <w:snapToGrid w:val="0"/>
        <w:spacing w:line="600" w:lineRule="exac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rPr>
        <w:t>孤儿及事实无人抚养儿童不得享受困难残疾人生活补贴，但符合条件的可以享受重度残疾人护理补贴。</w:t>
      </w:r>
    </w:p>
    <w:p>
      <w:pPr>
        <w:keepNext w:val="0"/>
        <w:keepLines w:val="0"/>
        <w:pageBreakBefore w:val="0"/>
        <w:widowControl w:val="0"/>
        <w:kinsoku/>
        <w:wordWrap/>
        <w:overflowPunct/>
        <w:topLinePunct w:val="0"/>
        <w:autoSpaceDE/>
        <w:bidi w:val="0"/>
        <w:adjustRightInd w:val="0"/>
        <w:snapToGrid w:val="0"/>
        <w:spacing w:line="600" w:lineRule="exact"/>
        <w:ind w:left="0" w:leftChars="0" w:firstLine="640" w:firstLineChars="200"/>
        <w:textAlignment w:val="auto"/>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rPr>
        <w:t>（二）项目绩效目标。</w:t>
      </w:r>
      <w:r>
        <w:rPr>
          <w:rFonts w:hint="default" w:ascii="Times New Roman" w:hAnsi="Times New Roman" w:eastAsia="仿宋_GB2312" w:cs="Times New Roman"/>
          <w:color w:val="000000"/>
          <w:spacing w:val="0"/>
          <w:sz w:val="32"/>
          <w:szCs w:val="20"/>
        </w:rPr>
        <w:t>以习近平新时代中国特色社会主义思想为指引，树立“民政为民、民政爱民”理念，坚持最有利于未成年人的原则，对孤儿和事实无人抚养儿童，采取政府补助的方式增强儿童家庭养育能力，基本实现“应保尽保、动态管理”，促进儿童全面健康成长。</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牢固树立过紧日子、勤俭办事的思想，实现成本最低化、效率最优化、绩效最大化。对象和范围包括2022年孤儿生活费支出。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730"/>
        <w:gridCol w:w="761"/>
        <w:gridCol w:w="1552"/>
        <w:gridCol w:w="870"/>
        <w:gridCol w:w="54"/>
        <w:gridCol w:w="907"/>
        <w:gridCol w:w="1008"/>
        <w:gridCol w:w="539"/>
        <w:gridCol w:w="614"/>
        <w:gridCol w:w="916"/>
        <w:gridCol w:w="5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Style w:val="15"/>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孤儿生活费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72</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58.53</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58.53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5"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目标1：发放孤儿生活补助</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目标2：密切关注孤儿生活状况</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目标1：发放孤儿生活补助</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目标2：密切关注孤儿生活状况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补贴人数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1100元/月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保障孤儿基本生活需求</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加大对孤儿的关爱程度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较大</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对维护社会稳定、和谐，保障孤儿的持续影响程度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给予弱势群体关怀，维护社会稳定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right="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高龄津贴全部发放完毕，圆满达成任务要求。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产出指标</w:t>
      </w: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个，主要包含</w:t>
      </w:r>
      <w:r>
        <w:rPr>
          <w:rFonts w:hint="eastAsia" w:ascii="仿宋" w:hAnsi="仿宋" w:eastAsia="仿宋" w:cs="仿宋"/>
          <w:b w:val="0"/>
          <w:bCs w:val="0"/>
          <w:sz w:val="32"/>
          <w:szCs w:val="32"/>
          <w:lang w:val="en-US" w:eastAsia="zh-CN"/>
        </w:rPr>
        <w:t>数量指标</w:t>
      </w:r>
      <w:r>
        <w:rPr>
          <w:rFonts w:hint="eastAsia" w:ascii="仿宋" w:hAnsi="仿宋" w:eastAsia="仿宋" w:cs="仿宋"/>
          <w:b w:val="0"/>
          <w:bCs w:val="0"/>
          <w:sz w:val="32"/>
          <w:szCs w:val="32"/>
        </w:rPr>
        <w:t>补</w:t>
      </w:r>
      <w:r>
        <w:rPr>
          <w:rFonts w:hint="eastAsia" w:ascii="仿宋" w:hAnsi="仿宋" w:eastAsia="仿宋" w:cs="仿宋"/>
          <w:b w:val="0"/>
          <w:bCs w:val="0"/>
          <w:sz w:val="32"/>
          <w:szCs w:val="32"/>
          <w:lang w:eastAsia="zh-CN"/>
        </w:rPr>
        <w:t>助</w:t>
      </w:r>
      <w:r>
        <w:rPr>
          <w:rFonts w:hint="eastAsia" w:ascii="仿宋" w:hAnsi="仿宋" w:eastAsia="仿宋" w:cs="仿宋"/>
          <w:b w:val="0"/>
          <w:bCs w:val="0"/>
          <w:sz w:val="32"/>
          <w:szCs w:val="32"/>
        </w:rPr>
        <w:t>人数</w:t>
      </w:r>
      <w:r>
        <w:rPr>
          <w:rFonts w:hint="eastAsia" w:ascii="仿宋" w:hAnsi="仿宋" w:eastAsia="仿宋" w:cs="仿宋"/>
          <w:b w:val="0"/>
          <w:bCs w:val="0"/>
          <w:sz w:val="32"/>
          <w:szCs w:val="32"/>
          <w:lang w:eastAsia="zh-CN"/>
        </w:rPr>
        <w:t>、补助标准</w:t>
      </w:r>
      <w:r>
        <w:rPr>
          <w:rFonts w:hint="eastAsia" w:ascii="仿宋" w:hAnsi="仿宋" w:eastAsia="仿宋" w:cs="仿宋"/>
          <w:b w:val="0"/>
          <w:bCs w:val="0"/>
          <w:sz w:val="32"/>
          <w:szCs w:val="32"/>
          <w:lang w:val="en-US" w:eastAsia="zh-CN"/>
        </w:rPr>
        <w:t>质量指标</w:t>
      </w:r>
      <w:r>
        <w:rPr>
          <w:rFonts w:hint="eastAsia" w:ascii="仿宋" w:hAnsi="仿宋" w:eastAsia="仿宋" w:cs="仿宋"/>
          <w:b w:val="0"/>
          <w:bCs w:val="0"/>
          <w:sz w:val="32"/>
          <w:szCs w:val="32"/>
        </w:rPr>
        <w:t>保障孤儿基本生活需求</w:t>
      </w:r>
      <w:r>
        <w:rPr>
          <w:rFonts w:hint="eastAsia" w:ascii="仿宋" w:hAnsi="仿宋" w:eastAsia="仿宋" w:cs="仿宋"/>
          <w:b w:val="0"/>
          <w:bCs w:val="0"/>
          <w:sz w:val="32"/>
          <w:szCs w:val="32"/>
          <w:lang w:eastAsia="zh-CN"/>
        </w:rPr>
        <w:t>、加大对孤儿的关爱程度</w:t>
      </w:r>
      <w:r>
        <w:rPr>
          <w:rFonts w:hint="eastAsia" w:ascii="仿宋" w:hAnsi="仿宋" w:eastAsia="仿宋" w:cs="仿宋"/>
          <w:b w:val="0"/>
          <w:bCs w:val="0"/>
          <w:sz w:val="32"/>
          <w:szCs w:val="32"/>
          <w:lang w:val="en-US" w:eastAsia="zh-CN"/>
        </w:rPr>
        <w:t>。</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效益指标有2个，主要包含社会效益指标对维护社会稳定、和谐，保障孤儿的持续影响程度，可持续影响指标给予弱势群体关怀，维护社会稳定。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1、顺利发放2022年度孤儿生活费。</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kinsoku/>
        <w:wordWrap/>
        <w:overflowPunct/>
        <w:topLinePunct w:val="0"/>
        <w:autoSpaceDE/>
        <w:autoSpaceDN/>
        <w:bidi w:val="0"/>
        <w:adjustRightInd/>
        <w:spacing w:line="600" w:lineRule="exact"/>
        <w:ind w:left="-140" w:leftChars="-50" w:right="-140" w:rightChars="-50" w:firstLine="560" w:firstLineChars="200"/>
        <w:rPr>
          <w:rFonts w:hint="eastAsia"/>
          <w:highlight w:val="yellow"/>
        </w:rPr>
      </w:pPr>
      <w:r>
        <w:rPr>
          <w:rFonts w:hint="eastAsia" w:eastAsia="宋体" w:cs="Times New Roman"/>
          <w:highlight w:val="none"/>
          <w:lang w:val="en-US" w:eastAsia="zh-CN"/>
        </w:rPr>
        <w:t>3、</w:t>
      </w:r>
      <w:r>
        <w:rPr>
          <w:rFonts w:hint="eastAsia" w:ascii="仿宋_GB2312" w:hAnsi="仿宋_GB2312" w:eastAsia="仿宋_GB2312" w:cs="仿宋_GB2312"/>
          <w:color w:val="000000"/>
          <w:kern w:val="0"/>
          <w:sz w:val="32"/>
          <w:szCs w:val="32"/>
          <w:highlight w:val="none"/>
          <w:lang w:val="en-US" w:eastAsia="zh-CN" w:bidi="ar-SA"/>
        </w:rPr>
        <w:t>补贴人数55人，保障困难群众基本生活</w:t>
      </w:r>
      <w:r>
        <w:rPr>
          <w:rFonts w:hint="eastAsia" w:ascii="仿宋_GB2312" w:hAnsi="仿宋_GB2312" w:eastAsia="仿宋_GB2312" w:cs="仿宋_GB2312"/>
          <w:color w:val="000000"/>
          <w:kern w:val="0"/>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按月及时发放孤儿生活费，对辖区孤儿及事实无人抚养孤儿发放津贴。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4"/>
        <w:rPr>
          <w:rFonts w:hint="default"/>
          <w:lang w:val="en-US" w:eastAsia="zh-CN"/>
        </w:rPr>
      </w:pP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
      <w:pPr>
        <w:pStyle w:val="2"/>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孤老、精简、社会救济对象定补</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600" w:lineRule="exact"/>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rPr>
        <w:t>（一）项目概况。</w:t>
      </w:r>
      <w:r>
        <w:rPr>
          <w:rFonts w:hint="eastAsia" w:ascii="仿宋_GB2312" w:hAnsi="仿宋_GB2312" w:eastAsia="仿宋_GB2312" w:cs="仿宋_GB2312"/>
          <w:sz w:val="32"/>
          <w:szCs w:val="32"/>
          <w:highlight w:val="none"/>
          <w:lang w:val="en-US" w:eastAsia="zh-CN"/>
        </w:rPr>
        <w:t>完善特殊人群服务管理机制，帮助孤老、精简、社会救济对象定补保障基本生活，加大对社会弱势群体关爱，共同维护社会和谐稳定。</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（二）项目绩效目标。</w:t>
      </w:r>
      <w:r>
        <w:rPr>
          <w:rFonts w:hint="eastAsia" w:ascii="仿宋_GB2312" w:hAnsi="仿宋_GB2312" w:eastAsia="仿宋_GB2312" w:cs="仿宋_GB2312"/>
          <w:sz w:val="32"/>
          <w:szCs w:val="32"/>
          <w:highlight w:val="none"/>
          <w:lang w:val="en-US" w:eastAsia="zh-CN"/>
        </w:rPr>
        <w:t>通过发放孤老、精简、社会救济对象定补提高社会保障水平，建立和谐社会。</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牢固树立过紧日子、勤俭办事的思想，实现成本最低化、效率最优化、绩效最大化。对象和范围包括2022年孤老、精简、社会救济对象定补支出。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723"/>
        <w:gridCol w:w="750"/>
        <w:gridCol w:w="1522"/>
        <w:gridCol w:w="947"/>
        <w:gridCol w:w="56"/>
        <w:gridCol w:w="896"/>
        <w:gridCol w:w="996"/>
        <w:gridCol w:w="538"/>
        <w:gridCol w:w="611"/>
        <w:gridCol w:w="916"/>
        <w:gridCol w:w="5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孤老、精简、社会救济对象定补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19.11</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19.11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给予孤老、精简、社会救济对象基本生活保障</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给予孤老、精简、社会救济对象基本生活保障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补贴人数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32</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492元/月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给予困难群众生活保障程度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推动铜官区救助事业发展</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较大</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对维护社会稳定、和谐，保障弱势群体的持续影响程度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给予弱势群体关怀，维护社会稳定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高龄津贴全部发放完毕，圆满达成任务要求。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产出指标</w:t>
      </w: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个，主要包含</w:t>
      </w:r>
      <w:r>
        <w:rPr>
          <w:rFonts w:hint="eastAsia" w:ascii="仿宋" w:hAnsi="仿宋" w:eastAsia="仿宋" w:cs="仿宋"/>
          <w:b w:val="0"/>
          <w:bCs w:val="0"/>
          <w:sz w:val="32"/>
          <w:szCs w:val="32"/>
          <w:lang w:val="en-US" w:eastAsia="zh-CN"/>
        </w:rPr>
        <w:t>数量指标</w:t>
      </w:r>
      <w:r>
        <w:rPr>
          <w:rFonts w:hint="eastAsia" w:ascii="仿宋" w:hAnsi="仿宋" w:eastAsia="仿宋" w:cs="仿宋"/>
          <w:b w:val="0"/>
          <w:bCs w:val="0"/>
          <w:sz w:val="32"/>
          <w:szCs w:val="32"/>
        </w:rPr>
        <w:t>补</w:t>
      </w:r>
      <w:r>
        <w:rPr>
          <w:rFonts w:hint="eastAsia" w:ascii="仿宋" w:hAnsi="仿宋" w:eastAsia="仿宋" w:cs="仿宋"/>
          <w:b w:val="0"/>
          <w:bCs w:val="0"/>
          <w:sz w:val="32"/>
          <w:szCs w:val="32"/>
          <w:lang w:eastAsia="zh-CN"/>
        </w:rPr>
        <w:t>助</w:t>
      </w:r>
      <w:r>
        <w:rPr>
          <w:rFonts w:hint="eastAsia" w:ascii="仿宋" w:hAnsi="仿宋" w:eastAsia="仿宋" w:cs="仿宋"/>
          <w:b w:val="0"/>
          <w:bCs w:val="0"/>
          <w:sz w:val="32"/>
          <w:szCs w:val="32"/>
        </w:rPr>
        <w:t>人数</w:t>
      </w:r>
      <w:r>
        <w:rPr>
          <w:rFonts w:hint="eastAsia" w:ascii="仿宋" w:hAnsi="仿宋" w:eastAsia="仿宋" w:cs="仿宋"/>
          <w:b w:val="0"/>
          <w:bCs w:val="0"/>
          <w:sz w:val="32"/>
          <w:szCs w:val="32"/>
          <w:lang w:eastAsia="zh-CN"/>
        </w:rPr>
        <w:t>、补助标准</w:t>
      </w:r>
      <w:r>
        <w:rPr>
          <w:rFonts w:hint="eastAsia" w:ascii="仿宋" w:hAnsi="仿宋" w:eastAsia="仿宋" w:cs="仿宋"/>
          <w:b w:val="0"/>
          <w:bCs w:val="0"/>
          <w:sz w:val="32"/>
          <w:szCs w:val="32"/>
          <w:lang w:val="en-US" w:eastAsia="zh-CN"/>
        </w:rPr>
        <w:t>质量指标</w:t>
      </w:r>
      <w:r>
        <w:rPr>
          <w:rFonts w:hint="eastAsia" w:ascii="仿宋" w:hAnsi="仿宋" w:eastAsia="仿宋" w:cs="仿宋"/>
          <w:b w:val="0"/>
          <w:bCs w:val="0"/>
          <w:sz w:val="32"/>
          <w:szCs w:val="32"/>
        </w:rPr>
        <w:t>给予困难群众生活保障程度</w:t>
      </w:r>
      <w:r>
        <w:rPr>
          <w:rFonts w:hint="eastAsia" w:ascii="仿宋" w:hAnsi="仿宋" w:eastAsia="仿宋" w:cs="仿宋"/>
          <w:b w:val="0"/>
          <w:bCs w:val="0"/>
          <w:sz w:val="32"/>
          <w:szCs w:val="32"/>
          <w:lang w:eastAsia="zh-CN"/>
        </w:rPr>
        <w:t>、推动铜官区救助事业发展</w:t>
      </w:r>
      <w:r>
        <w:rPr>
          <w:rFonts w:hint="eastAsia" w:ascii="仿宋" w:hAnsi="仿宋" w:eastAsia="仿宋" w:cs="仿宋"/>
          <w:b w:val="0"/>
          <w:bCs w:val="0"/>
          <w:sz w:val="32"/>
          <w:szCs w:val="32"/>
          <w:lang w:val="en-US" w:eastAsia="zh-CN"/>
        </w:rPr>
        <w:t>。</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效益指标有2个，主要包含社会效益指标对维护社会稳定、和谐，保障弱势群体的持续影响程度，可持续影响指标给予弱势群体关怀，维护社会稳定。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1、顺利发放2022年度孤老、精简、社会救济对象定补。</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kinsoku/>
        <w:wordWrap/>
        <w:overflowPunct/>
        <w:topLinePunct w:val="0"/>
        <w:autoSpaceDE/>
        <w:autoSpaceDN/>
        <w:bidi w:val="0"/>
        <w:adjustRightInd/>
        <w:spacing w:line="600" w:lineRule="exact"/>
        <w:ind w:left="-140" w:leftChars="-50" w:right="-140" w:rightChars="-50" w:firstLine="560" w:firstLineChars="200"/>
        <w:rPr>
          <w:rFonts w:hint="eastAsia"/>
          <w:highlight w:val="yellow"/>
        </w:rPr>
      </w:pPr>
      <w:r>
        <w:rPr>
          <w:rFonts w:hint="eastAsia" w:eastAsia="宋体" w:cs="Times New Roman"/>
          <w:highlight w:val="none"/>
          <w:lang w:val="en-US" w:eastAsia="zh-CN"/>
        </w:rPr>
        <w:t>3、</w:t>
      </w:r>
      <w:r>
        <w:rPr>
          <w:rFonts w:hint="eastAsia" w:ascii="仿宋_GB2312" w:hAnsi="仿宋_GB2312" w:eastAsia="仿宋_GB2312" w:cs="仿宋_GB2312"/>
          <w:color w:val="000000"/>
          <w:kern w:val="0"/>
          <w:sz w:val="32"/>
          <w:szCs w:val="32"/>
          <w:highlight w:val="none"/>
          <w:lang w:val="en-US" w:eastAsia="zh-CN" w:bidi="ar-SA"/>
        </w:rPr>
        <w:t>补贴人数32人，保障困难群众基本生活</w:t>
      </w:r>
      <w:r>
        <w:rPr>
          <w:rFonts w:hint="eastAsia" w:ascii="仿宋_GB2312" w:hAnsi="仿宋_GB2312" w:eastAsia="仿宋_GB2312" w:cs="仿宋_GB2312"/>
          <w:color w:val="000000"/>
          <w:kern w:val="0"/>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居家养老</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firstLine="640" w:firstLineChars="200"/>
        <w:textAlignment w:val="auto"/>
        <w:rPr>
          <w:rFonts w:hint="default" w:ascii="Times New Roman" w:hAnsi="Times New Roman" w:eastAsia="仿宋_GB2312" w:cs="Times New Roman"/>
          <w:kern w:val="0"/>
          <w:sz w:val="32"/>
          <w:szCs w:val="32"/>
          <w:lang w:eastAsia="zh-CN"/>
        </w:rPr>
      </w:pPr>
      <w:r>
        <w:rPr>
          <w:rFonts w:hint="eastAsia" w:ascii="仿宋_GB2312" w:hAnsi="仿宋_GB2312" w:eastAsia="仿宋_GB2312" w:cs="仿宋_GB2312"/>
          <w:sz w:val="32"/>
          <w:szCs w:val="32"/>
        </w:rPr>
        <w:t>（一）项目概况。</w:t>
      </w:r>
      <w:r>
        <w:rPr>
          <w:rFonts w:hint="default" w:ascii="Times New Roman" w:hAnsi="Times New Roman" w:eastAsia="仿宋_GB2312" w:cs="Times New Roman"/>
          <w:kern w:val="0"/>
          <w:sz w:val="32"/>
          <w:szCs w:val="32"/>
        </w:rPr>
        <w:t>（1）高龄困难老年人购买服务（市统一</w:t>
      </w:r>
      <w:r>
        <w:rPr>
          <w:rFonts w:hint="default" w:ascii="Times New Roman" w:hAnsi="Times New Roman" w:eastAsia="仿宋_GB2312" w:cs="Times New Roman"/>
          <w:kern w:val="0"/>
          <w:sz w:val="32"/>
          <w:szCs w:val="32"/>
          <w:lang w:eastAsia="zh-CN"/>
        </w:rPr>
        <w:t>招标，</w:t>
      </w:r>
      <w:r>
        <w:rPr>
          <w:rFonts w:hint="eastAsia" w:ascii="Times New Roman" w:hAnsi="Times New Roman" w:cs="Times New Roman"/>
          <w:kern w:val="0"/>
          <w:sz w:val="32"/>
          <w:szCs w:val="32"/>
          <w:lang w:eastAsia="zh-CN"/>
        </w:rPr>
        <w:t>区级</w:t>
      </w:r>
      <w:r>
        <w:rPr>
          <w:rFonts w:hint="default" w:ascii="Times New Roman" w:hAnsi="Times New Roman" w:eastAsia="仿宋_GB2312" w:cs="Times New Roman"/>
          <w:kern w:val="0"/>
          <w:sz w:val="32"/>
          <w:szCs w:val="32"/>
          <w:lang w:eastAsia="zh-CN"/>
        </w:rPr>
        <w:t>组织实施</w:t>
      </w:r>
      <w:r>
        <w:rPr>
          <w:rFonts w:hint="default" w:ascii="Times New Roman" w:hAnsi="Times New Roman" w:eastAsia="仿宋_GB2312" w:cs="Times New Roman"/>
          <w:kern w:val="0"/>
          <w:sz w:val="32"/>
          <w:szCs w:val="32"/>
        </w:rPr>
        <w:t>）：</w:t>
      </w:r>
      <w:r>
        <w:rPr>
          <w:rFonts w:hint="eastAsia" w:ascii="Times New Roman" w:hAnsi="Times New Roman" w:cs="Times New Roman"/>
          <w:kern w:val="0"/>
          <w:sz w:val="32"/>
          <w:szCs w:val="32"/>
          <w:lang w:eastAsia="zh-CN"/>
        </w:rPr>
        <w:t>本区</w:t>
      </w:r>
      <w:r>
        <w:rPr>
          <w:rFonts w:hint="default" w:ascii="Times New Roman" w:hAnsi="Times New Roman" w:eastAsia="仿宋_GB2312" w:cs="Times New Roman"/>
          <w:kern w:val="0"/>
          <w:sz w:val="32"/>
          <w:szCs w:val="32"/>
        </w:rPr>
        <w:t>80周岁以上低保、分散供养的特困人员和计划生育特殊困难家庭中的生活自理老年人，享受100元/月居家养老服务</w:t>
      </w:r>
      <w:r>
        <w:rPr>
          <w:rFonts w:hint="default" w:ascii="Times New Roman" w:hAnsi="Times New Roman" w:eastAsia="仿宋_GB2312" w:cs="Times New Roman"/>
          <w:kern w:val="0"/>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firstLine="640" w:firstLineChars="200"/>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（2）困难失能老年人购买服务（</w:t>
      </w:r>
      <w:r>
        <w:rPr>
          <w:rFonts w:hint="eastAsia" w:ascii="Times New Roman" w:hAnsi="Times New Roman" w:cs="Times New Roman"/>
          <w:kern w:val="0"/>
          <w:sz w:val="32"/>
          <w:szCs w:val="32"/>
          <w:lang w:eastAsia="zh-CN"/>
        </w:rPr>
        <w:t>区级</w:t>
      </w:r>
      <w:r>
        <w:rPr>
          <w:rFonts w:hint="default" w:ascii="Times New Roman" w:hAnsi="Times New Roman" w:eastAsia="仿宋_GB2312" w:cs="Times New Roman"/>
          <w:kern w:val="0"/>
          <w:sz w:val="32"/>
          <w:szCs w:val="32"/>
        </w:rPr>
        <w:t>自行招标</w:t>
      </w:r>
      <w:r>
        <w:rPr>
          <w:rFonts w:hint="default" w:ascii="Times New Roman" w:hAnsi="Times New Roman" w:eastAsia="仿宋_GB2312" w:cs="Times New Roman"/>
          <w:kern w:val="0"/>
          <w:sz w:val="32"/>
          <w:szCs w:val="32"/>
          <w:lang w:eastAsia="zh-CN"/>
        </w:rPr>
        <w:t>并组织实施</w:t>
      </w:r>
      <w:r>
        <w:rPr>
          <w:rFonts w:hint="default" w:ascii="Times New Roman" w:hAnsi="Times New Roman" w:eastAsia="仿宋_GB2312" w:cs="Times New Roman"/>
          <w:kern w:val="0"/>
          <w:sz w:val="32"/>
          <w:szCs w:val="32"/>
        </w:rPr>
        <w:t>）：</w:t>
      </w:r>
      <w:r>
        <w:rPr>
          <w:rFonts w:hint="eastAsia" w:ascii="Times New Roman" w:hAnsi="Times New Roman" w:cs="Times New Roman"/>
          <w:kern w:val="0"/>
          <w:sz w:val="32"/>
          <w:szCs w:val="32"/>
          <w:lang w:eastAsia="zh-CN"/>
        </w:rPr>
        <w:t>本</w:t>
      </w:r>
      <w:r>
        <w:rPr>
          <w:rFonts w:hint="default" w:ascii="Times New Roman" w:hAnsi="Times New Roman" w:eastAsia="仿宋_GB2312" w:cs="Times New Roman"/>
          <w:kern w:val="0"/>
          <w:sz w:val="32"/>
          <w:szCs w:val="32"/>
        </w:rPr>
        <w:t>区60周岁以上低保、</w:t>
      </w:r>
      <w:r>
        <w:rPr>
          <w:rFonts w:hint="eastAsia" w:ascii="Times New Roman" w:hAnsi="Times New Roman" w:cs="Times New Roman"/>
          <w:kern w:val="0"/>
          <w:sz w:val="32"/>
          <w:szCs w:val="32"/>
          <w:lang w:eastAsia="zh-CN"/>
        </w:rPr>
        <w:t>低收入、</w:t>
      </w:r>
      <w:r>
        <w:rPr>
          <w:rFonts w:hint="default" w:ascii="Times New Roman" w:hAnsi="Times New Roman" w:eastAsia="仿宋_GB2312" w:cs="Times New Roman"/>
          <w:kern w:val="0"/>
          <w:sz w:val="32"/>
          <w:szCs w:val="32"/>
        </w:rPr>
        <w:t>分散供养的特困人员和计划生育特殊困难家庭中的失能老年人，其中，轻度、中度失能享受260元/月居家养老服务，重度失能享受480元/月居家养老服务。</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firstLine="640" w:firstLineChars="200"/>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（3）为困难老年人提供救助救急服务：</w:t>
      </w:r>
      <w:r>
        <w:rPr>
          <w:rFonts w:hint="eastAsia" w:ascii="Times New Roman" w:hAnsi="Times New Roman" w:cs="Times New Roman"/>
          <w:kern w:val="0"/>
          <w:sz w:val="32"/>
          <w:szCs w:val="32"/>
          <w:lang w:eastAsia="zh-CN"/>
        </w:rPr>
        <w:t>本</w:t>
      </w:r>
      <w:r>
        <w:rPr>
          <w:rFonts w:hint="default" w:ascii="Times New Roman" w:hAnsi="Times New Roman" w:eastAsia="仿宋_GB2312" w:cs="Times New Roman"/>
          <w:kern w:val="0"/>
          <w:sz w:val="32"/>
          <w:szCs w:val="32"/>
        </w:rPr>
        <w:t>区65周岁以上低保、分散供养的特困人员、计划生育特殊困难家庭中的生活自理老年人，享受每人每月10元通讯补贴，已享受助急补贴的服务对象不重复享受。</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kern w:val="0"/>
          <w:sz w:val="32"/>
          <w:szCs w:val="32"/>
        </w:rPr>
        <w:t>计划生育特殊困难家庭中的老年人护理补贴和政府购买居家养老服务可以自愿选择，但是不重复享受。困难老年人居家养老服务补贴以政府购买服务形式提供。</w:t>
      </w:r>
    </w:p>
    <w:p>
      <w:pPr>
        <w:pStyle w:val="16"/>
        <w:keepNext w:val="0"/>
        <w:keepLines w:val="0"/>
        <w:pageBreakBefore w:val="0"/>
        <w:widowControl w:val="0"/>
        <w:kinsoku/>
        <w:wordWrap/>
        <w:overflowPunct/>
        <w:topLinePunct w:val="0"/>
        <w:autoSpaceDE/>
        <w:autoSpaceDN/>
        <w:bidi w:val="0"/>
        <w:adjustRightInd w:val="0"/>
        <w:snapToGrid w:val="0"/>
        <w:spacing w:before="0" w:beforeLines="0" w:beforeAutospacing="0" w:after="0" w:afterLines="0" w:afterAutospacing="0" w:line="60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养老服务补贴由本人向户籍所在地的</w:t>
      </w:r>
      <w:r>
        <w:rPr>
          <w:rFonts w:hint="eastAsia" w:ascii="Times New Roman" w:hAnsi="Times New Roman" w:cs="Times New Roman"/>
          <w:sz w:val="32"/>
          <w:szCs w:val="32"/>
          <w:lang w:eastAsia="zh-CN"/>
        </w:rPr>
        <w:t>社区（村）</w:t>
      </w:r>
      <w:r>
        <w:rPr>
          <w:rFonts w:hint="default" w:ascii="Times New Roman" w:hAnsi="Times New Roman" w:eastAsia="仿宋_GB2312" w:cs="Times New Roman"/>
          <w:sz w:val="32"/>
          <w:szCs w:val="32"/>
        </w:rPr>
        <w:t>申请，镇（办）</w:t>
      </w:r>
      <w:r>
        <w:rPr>
          <w:rFonts w:hint="eastAsia" w:ascii="Times New Roman" w:hAnsi="Times New Roman" w:cs="Times New Roman"/>
          <w:sz w:val="32"/>
          <w:szCs w:val="32"/>
          <w:lang w:eastAsia="zh-CN"/>
        </w:rPr>
        <w:t>、社区</w:t>
      </w:r>
      <w:r>
        <w:rPr>
          <w:rFonts w:hint="default" w:ascii="Times New Roman" w:hAnsi="Times New Roman" w:eastAsia="仿宋_GB2312" w:cs="Times New Roman"/>
          <w:sz w:val="32"/>
          <w:szCs w:val="32"/>
        </w:rPr>
        <w:t>审核后报</w:t>
      </w:r>
      <w:r>
        <w:rPr>
          <w:rFonts w:hint="eastAsia" w:ascii="Times New Roman" w:hAnsi="Times New Roman" w:cs="Times New Roman"/>
          <w:sz w:val="32"/>
          <w:szCs w:val="32"/>
          <w:lang w:eastAsia="zh-CN"/>
        </w:rPr>
        <w:t>区级民政部门</w:t>
      </w:r>
      <w:r>
        <w:rPr>
          <w:rFonts w:hint="default" w:ascii="Times New Roman" w:hAnsi="Times New Roman" w:eastAsia="仿宋_GB2312" w:cs="Times New Roman"/>
          <w:sz w:val="32"/>
          <w:szCs w:val="32"/>
        </w:rPr>
        <w:t>审批。</w:t>
      </w:r>
    </w:p>
    <w:p>
      <w:pPr>
        <w:spacing w:line="600" w:lineRule="exact"/>
        <w:ind w:firstLine="640" w:firstLineChars="200"/>
        <w:rPr>
          <w:rFonts w:hint="default" w:ascii="仿宋_GB2312" w:hAnsi="仿宋_GB2312" w:eastAsia="仿宋_GB2312" w:cs="仿宋_GB2312"/>
          <w:sz w:val="32"/>
          <w:szCs w:val="32"/>
          <w:highlight w:val="yellow"/>
          <w:lang w:val="en-US" w:eastAsia="zh-CN"/>
        </w:rPr>
      </w:pP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（二）项目绩效目标。</w:t>
      </w:r>
      <w:r>
        <w:rPr>
          <w:rFonts w:hint="default" w:ascii="Times New Roman" w:hAnsi="Times New Roman" w:eastAsia="仿宋_GB2312" w:cs="Times New Roman"/>
          <w:sz w:val="32"/>
          <w:szCs w:val="32"/>
        </w:rPr>
        <w:t>对纳入最低生活保障家庭中的老年人提供居家养老服务覆盖率不低于60%</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保障困难老年人权益。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牢固树立过紧日子、勤俭办事的思想，实现成本最低化、效率最优化、绩效最大化。对象和范围包括2022年居家养老支出。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2"/>
        <w:gridCol w:w="726"/>
        <w:gridCol w:w="756"/>
        <w:gridCol w:w="1537"/>
        <w:gridCol w:w="908"/>
        <w:gridCol w:w="57"/>
        <w:gridCol w:w="900"/>
        <w:gridCol w:w="1002"/>
        <w:gridCol w:w="539"/>
        <w:gridCol w:w="613"/>
        <w:gridCol w:w="916"/>
        <w:gridCol w:w="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居家养老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98.13</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98.13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对60周岁及以上低保、低收入、分散特困等困难失能老人提供服务。</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对60周岁及以上低保、低收入、分散特困等困难失能老人提供服务。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半失能服务标准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260元/月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重度失能服务标准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480元/月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提升养老服务质量作用</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优化养老服务发展环境作用</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较大</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发展铜官区养老服务业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给予弱势群体关怀，维护社会稳定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居家养老经费全部发放完毕，圆满达成任务要求。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产出指标</w:t>
      </w: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个，主要包含</w:t>
      </w:r>
      <w:r>
        <w:rPr>
          <w:rFonts w:hint="eastAsia" w:ascii="仿宋" w:hAnsi="仿宋" w:eastAsia="仿宋" w:cs="仿宋"/>
          <w:b w:val="0"/>
          <w:bCs w:val="0"/>
          <w:sz w:val="32"/>
          <w:szCs w:val="32"/>
          <w:lang w:val="en-US" w:eastAsia="zh-CN"/>
        </w:rPr>
        <w:t>数量指标</w:t>
      </w:r>
      <w:r>
        <w:rPr>
          <w:rFonts w:hint="eastAsia" w:ascii="仿宋" w:hAnsi="仿宋" w:eastAsia="仿宋" w:cs="仿宋"/>
          <w:b w:val="0"/>
          <w:bCs w:val="0"/>
          <w:sz w:val="32"/>
          <w:szCs w:val="32"/>
        </w:rPr>
        <w:t>补</w:t>
      </w:r>
      <w:r>
        <w:rPr>
          <w:rFonts w:hint="eastAsia" w:ascii="仿宋" w:hAnsi="仿宋" w:eastAsia="仿宋" w:cs="仿宋"/>
          <w:b w:val="0"/>
          <w:bCs w:val="0"/>
          <w:sz w:val="32"/>
          <w:szCs w:val="32"/>
          <w:lang w:eastAsia="zh-CN"/>
        </w:rPr>
        <w:t>助</w:t>
      </w:r>
      <w:r>
        <w:rPr>
          <w:rFonts w:hint="eastAsia" w:ascii="仿宋" w:hAnsi="仿宋" w:eastAsia="仿宋" w:cs="仿宋"/>
          <w:b w:val="0"/>
          <w:bCs w:val="0"/>
          <w:sz w:val="32"/>
          <w:szCs w:val="32"/>
        </w:rPr>
        <w:t>人数</w:t>
      </w:r>
      <w:r>
        <w:rPr>
          <w:rFonts w:hint="eastAsia" w:ascii="仿宋" w:hAnsi="仿宋" w:eastAsia="仿宋" w:cs="仿宋"/>
          <w:b w:val="0"/>
          <w:bCs w:val="0"/>
          <w:sz w:val="32"/>
          <w:szCs w:val="32"/>
          <w:lang w:eastAsia="zh-CN"/>
        </w:rPr>
        <w:t>、补助标准</w:t>
      </w:r>
      <w:r>
        <w:rPr>
          <w:rFonts w:hint="eastAsia" w:ascii="仿宋" w:hAnsi="仿宋" w:eastAsia="仿宋" w:cs="仿宋"/>
          <w:b w:val="0"/>
          <w:bCs w:val="0"/>
          <w:sz w:val="32"/>
          <w:szCs w:val="32"/>
          <w:lang w:val="en-US" w:eastAsia="zh-CN"/>
        </w:rPr>
        <w:t>质量指标</w:t>
      </w:r>
      <w:r>
        <w:rPr>
          <w:rFonts w:hint="eastAsia" w:ascii="仿宋" w:hAnsi="仿宋" w:eastAsia="仿宋" w:cs="仿宋"/>
          <w:b w:val="0"/>
          <w:bCs w:val="0"/>
          <w:sz w:val="32"/>
          <w:szCs w:val="32"/>
        </w:rPr>
        <w:t>给予困难群众生活保障程度</w:t>
      </w:r>
      <w:r>
        <w:rPr>
          <w:rFonts w:hint="eastAsia" w:ascii="仿宋" w:hAnsi="仿宋" w:eastAsia="仿宋" w:cs="仿宋"/>
          <w:b w:val="0"/>
          <w:bCs w:val="0"/>
          <w:sz w:val="32"/>
          <w:szCs w:val="32"/>
          <w:lang w:eastAsia="zh-CN"/>
        </w:rPr>
        <w:t>、推动铜官区救助事业发展</w:t>
      </w:r>
      <w:r>
        <w:rPr>
          <w:rFonts w:hint="eastAsia" w:ascii="仿宋" w:hAnsi="仿宋" w:eastAsia="仿宋" w:cs="仿宋"/>
          <w:b w:val="0"/>
          <w:bCs w:val="0"/>
          <w:sz w:val="32"/>
          <w:szCs w:val="32"/>
          <w:lang w:val="en-US" w:eastAsia="zh-CN"/>
        </w:rPr>
        <w:t>。</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效益指标有2个，主要包含社会效益指标对维护社会稳定、和谐，保障弱势群体的持续影响程度，可持续影响指标给予弱势群体关怀，维护社会稳定。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1、顺利发放2022年度居家养老。</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困难残疾人生活补贴</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580" w:lineRule="exact"/>
        <w:ind w:firstLine="640" w:firstLineChars="200"/>
        <w:rPr>
          <w:rFonts w:hint="default" w:ascii="仿宋_GB2312" w:hAnsi="仿宋_GB2312" w:eastAsia="宋体" w:cs="仿宋_GB2312"/>
          <w:sz w:val="32"/>
          <w:szCs w:val="32"/>
          <w:highlight w:val="yellow"/>
          <w:lang w:val="en-US" w:eastAsia="zh-CN"/>
        </w:rPr>
      </w:pPr>
      <w:r>
        <w:rPr>
          <w:rFonts w:hint="eastAsia" w:ascii="仿宋_GB2312" w:hAnsi="仿宋_GB2312" w:eastAsia="仿宋_GB2312" w:cs="仿宋_GB2312"/>
          <w:sz w:val="32"/>
          <w:szCs w:val="32"/>
        </w:rPr>
        <w:t>（一）项目概况。</w:t>
      </w:r>
      <w:r>
        <w:rPr>
          <w:color w:val="000000"/>
          <w:szCs w:val="32"/>
        </w:rPr>
        <w:t>困难残疾人生活补贴范围。具有</w:t>
      </w:r>
      <w:r>
        <w:rPr>
          <w:rFonts w:hint="eastAsia"/>
          <w:color w:val="000000"/>
          <w:szCs w:val="32"/>
          <w:lang w:eastAsia="zh-CN"/>
        </w:rPr>
        <w:t>铜官区</w:t>
      </w:r>
      <w:r>
        <w:rPr>
          <w:color w:val="000000"/>
          <w:szCs w:val="32"/>
        </w:rPr>
        <w:t>户籍,持有《中华人民共和国残疾人证》且残疾等级在四级以上（含四级），纳入低保的残疾人</w:t>
      </w:r>
      <w:r>
        <w:rPr>
          <w:rFonts w:hint="eastAsia"/>
          <w:color w:val="000000"/>
          <w:szCs w:val="32"/>
          <w:lang w:eastAsia="zh-CN"/>
        </w:rPr>
        <w:t>，</w:t>
      </w:r>
      <w:r>
        <w:rPr>
          <w:rFonts w:hint="eastAsia"/>
          <w:color w:val="000000"/>
          <w:szCs w:val="32"/>
          <w:lang w:val="en-US" w:eastAsia="zh-CN"/>
        </w:rPr>
        <w:t>每月享受80元补贴。</w:t>
      </w:r>
    </w:p>
    <w:p>
      <w:pPr>
        <w:spacing w:line="580" w:lineRule="exact"/>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二）项目绩效目标。以加快推进残疾人共同富裕为目标，从残疾人最直接最现实最迫切的需求入手，着力解决残疾人因残疾产生的额外生活支出和长期照护支出困难。做到应补尽补，确保残疾人两项补贴制度覆盖所有符合条件的残疾人，建立起家庭善尽义务、社会积极扶助、政府积极保障的责任共担格局。</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牢固树立过紧日子、勤俭办事的思想，实现成本最低化、效率最优化、绩效最大化。对象和范围包括2022年困难残疾人生活补贴支出。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2"/>
        <w:gridCol w:w="726"/>
        <w:gridCol w:w="756"/>
        <w:gridCol w:w="1537"/>
        <w:gridCol w:w="908"/>
        <w:gridCol w:w="53"/>
        <w:gridCol w:w="904"/>
        <w:gridCol w:w="1002"/>
        <w:gridCol w:w="539"/>
        <w:gridCol w:w="613"/>
        <w:gridCol w:w="916"/>
        <w:gridCol w:w="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困难残疾人生活补贴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目标1：为铜官区户籍，持有《中华人民共和国残疾人证》，残疾等级被评定为一级、二级且需要长期照护的重度残疾人发放护理补贴</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目标2：保障残疾人生存发展权益</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目标3：对需要格外关心、格外关注的特殊困难群体的关怀</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目标1：为铜官区户籍，持有《中华人民共和国残疾人证》，残疾等级被评定为一级、二级且需要长期照护的重度残疾人发放护理补贴</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目标2：保障残疾人生存发展权益</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目标3：对需要格外关心、格外关注的特殊困难群体的关怀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补贴人数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80元/月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缓解残疾人因残疾产生的额外生活支出和长期照护支出困难程度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优化残疾人服务发展环境作用</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较大</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发展铜官区救助事业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给予弱势群体关怀，维护社会稳定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困难残疾人生活补贴全部发放完毕，圆满达成任务要求。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一次性到账，按月发放。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产出指标</w:t>
      </w: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个，主要包含</w:t>
      </w:r>
      <w:r>
        <w:rPr>
          <w:rFonts w:hint="eastAsia" w:ascii="仿宋" w:hAnsi="仿宋" w:eastAsia="仿宋" w:cs="仿宋"/>
          <w:b w:val="0"/>
          <w:bCs w:val="0"/>
          <w:sz w:val="32"/>
          <w:szCs w:val="32"/>
          <w:lang w:val="en-US" w:eastAsia="zh-CN"/>
        </w:rPr>
        <w:t>数量指标</w:t>
      </w:r>
      <w:r>
        <w:rPr>
          <w:rFonts w:hint="eastAsia" w:ascii="仿宋" w:hAnsi="仿宋" w:eastAsia="仿宋" w:cs="仿宋"/>
          <w:b w:val="0"/>
          <w:bCs w:val="0"/>
          <w:sz w:val="32"/>
          <w:szCs w:val="32"/>
        </w:rPr>
        <w:t>补</w:t>
      </w:r>
      <w:r>
        <w:rPr>
          <w:rFonts w:hint="eastAsia" w:ascii="仿宋" w:hAnsi="仿宋" w:eastAsia="仿宋" w:cs="仿宋"/>
          <w:b w:val="0"/>
          <w:bCs w:val="0"/>
          <w:sz w:val="32"/>
          <w:szCs w:val="32"/>
          <w:lang w:eastAsia="zh-CN"/>
        </w:rPr>
        <w:t>助</w:t>
      </w:r>
      <w:r>
        <w:rPr>
          <w:rFonts w:hint="eastAsia" w:ascii="仿宋" w:hAnsi="仿宋" w:eastAsia="仿宋" w:cs="仿宋"/>
          <w:b w:val="0"/>
          <w:bCs w:val="0"/>
          <w:sz w:val="32"/>
          <w:szCs w:val="32"/>
        </w:rPr>
        <w:t>人数</w:t>
      </w:r>
      <w:r>
        <w:rPr>
          <w:rFonts w:hint="eastAsia" w:ascii="仿宋" w:hAnsi="仿宋" w:eastAsia="仿宋" w:cs="仿宋"/>
          <w:b w:val="0"/>
          <w:bCs w:val="0"/>
          <w:sz w:val="32"/>
          <w:szCs w:val="32"/>
          <w:lang w:eastAsia="zh-CN"/>
        </w:rPr>
        <w:t>、补助标准</w:t>
      </w:r>
      <w:r>
        <w:rPr>
          <w:rFonts w:hint="eastAsia" w:ascii="仿宋" w:hAnsi="仿宋" w:eastAsia="仿宋" w:cs="仿宋"/>
          <w:b w:val="0"/>
          <w:bCs w:val="0"/>
          <w:sz w:val="32"/>
          <w:szCs w:val="32"/>
          <w:lang w:val="en-US" w:eastAsia="zh-CN"/>
        </w:rPr>
        <w:t>质量指标</w:t>
      </w:r>
      <w:r>
        <w:rPr>
          <w:rFonts w:hint="eastAsia" w:ascii="仿宋" w:hAnsi="仿宋" w:eastAsia="仿宋" w:cs="仿宋"/>
          <w:b w:val="0"/>
          <w:bCs w:val="0"/>
          <w:sz w:val="32"/>
          <w:szCs w:val="32"/>
        </w:rPr>
        <w:t>缓解残疾人因残疾产生的额外生活支出和长期照护支出困难程度</w:t>
      </w:r>
      <w:r>
        <w:rPr>
          <w:rFonts w:hint="eastAsia" w:ascii="仿宋" w:hAnsi="仿宋" w:eastAsia="仿宋" w:cs="仿宋"/>
          <w:b w:val="0"/>
          <w:bCs w:val="0"/>
          <w:sz w:val="32"/>
          <w:szCs w:val="32"/>
          <w:lang w:eastAsia="zh-CN"/>
        </w:rPr>
        <w:t>、优化残疾人服务发展环境作用</w:t>
      </w:r>
      <w:r>
        <w:rPr>
          <w:rFonts w:hint="eastAsia" w:ascii="仿宋" w:hAnsi="仿宋" w:eastAsia="仿宋" w:cs="仿宋"/>
          <w:b w:val="0"/>
          <w:bCs w:val="0"/>
          <w:sz w:val="32"/>
          <w:szCs w:val="32"/>
          <w:lang w:val="en-US" w:eastAsia="zh-CN"/>
        </w:rPr>
        <w:t>。</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效益指标有2个，主要包含社会效益指标发展铜官区救助事业，可持续影响指标给予弱势群体关怀，维护社会稳定。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1、顺利发放2022年度困难残疾人生活补贴。</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4"/>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老年人日间照料中心社会化运作管养经费</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（一）项目概况。</w:t>
      </w:r>
      <w:r>
        <w:rPr>
          <w:rFonts w:hint="eastAsia" w:ascii="仿宋_GB2312" w:hAnsi="仿宋_GB2312" w:eastAsia="仿宋_GB2312" w:cs="仿宋_GB2312"/>
          <w:sz w:val="32"/>
          <w:szCs w:val="32"/>
          <w:lang w:val="en-US" w:eastAsia="zh-CN"/>
        </w:rPr>
        <w:t>根据招标，2家护理型照料中心20万元每家每年，其他5家照料中心按照15万元每家每年，计115万元。市区财政分摊比例5：5。</w:t>
      </w: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（二）项目绩效目标。</w:t>
      </w:r>
      <w:r>
        <w:rPr>
          <w:rFonts w:hint="eastAsia" w:ascii="仿宋_GB2312" w:hAnsi="仿宋_GB2312" w:eastAsia="仿宋_GB2312" w:cs="仿宋_GB2312"/>
          <w:sz w:val="32"/>
          <w:szCs w:val="32"/>
          <w:highlight w:val="none"/>
          <w:lang w:val="en-US" w:eastAsia="zh-CN"/>
        </w:rPr>
        <w:t xml:space="preserve">通过对铜官区7个养老服务三级中心实施社会化运营试点，推进我区社区日间照料中心规范化建设。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牢固树立过紧日子、勤俭办事的思想，实现成本最低化、效率最优化、绩效最大化。对象和范围包括2022年老年人日间照料中心社会化运作管养经费支出。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723"/>
        <w:gridCol w:w="750"/>
        <w:gridCol w:w="1522"/>
        <w:gridCol w:w="947"/>
        <w:gridCol w:w="56"/>
        <w:gridCol w:w="896"/>
        <w:gridCol w:w="996"/>
        <w:gridCol w:w="538"/>
        <w:gridCol w:w="611"/>
        <w:gridCol w:w="916"/>
        <w:gridCol w:w="5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老年人日间照料中心社会化运作管养经费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57.5</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57.5</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目标1：通过对铜官区7个养老服务三级中心实施社会化运营试点，推进我区社区日间照料中心规范化建设。                                              目标2：进一步增强服务功能，提升管理水平，满足更多老年人多层次、多样化的养老服务需求。</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目标1：通过对铜官区7个养老服务三级中心实施社会化运营试点，推进我区社区日间照料中心规范化建设。                                              目标2：进一步增强服务功能，提升管理水平，满足更多老年人多层次、多样化的养老服务需求。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机构数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15万/年及20万/年</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进一步满足老年人需求程度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发展铜官区养老服务业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较大</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发展铜官区养老事业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给予弱势群体关怀，维护社会稳定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32"/>
          <w:szCs w:val="32"/>
          <w:u w:val="none"/>
          <w:lang w:val="en-US" w:eastAsia="zh-CN" w:bidi="ar"/>
        </w:rPr>
        <w:t>老年人日间照料中心社会化运作管养经费</w:t>
      </w:r>
      <w:r>
        <w:rPr>
          <w:rFonts w:hint="eastAsia" w:ascii="仿宋" w:hAnsi="仿宋" w:eastAsia="仿宋" w:cs="仿宋"/>
          <w:i w:val="0"/>
          <w:iCs w:val="0"/>
          <w:caps w:val="0"/>
          <w:color w:val="333333"/>
          <w:spacing w:val="0"/>
          <w:sz w:val="32"/>
          <w:szCs w:val="32"/>
          <w:shd w:val="clear" w:fill="FFFFFF"/>
          <w:vertAlign w:val="baseline"/>
          <w:lang w:val="en-US" w:eastAsia="zh-CN"/>
        </w:rPr>
        <w:t>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产出指标4个，主要包含数量指标机构数、补助标准，质量指标进一步满足老年人需求程度、发展铜官区养老服务业。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效益指标有2个，主要包含社会效益指标发展铜官区救助事业，可持续影响指标给予弱势群体关怀，维护社会稳定。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1、顺利发放2022年度老年人日间照料中心社会化运作管养经费。</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临时救助</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adjustRightInd w:val="0"/>
        <w:snapToGrid w:val="0"/>
        <w:spacing w:line="600" w:lineRule="exact"/>
        <w:ind w:firstLine="640" w:firstLineChars="200"/>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rPr>
        <w:t>（一）项目概况。</w:t>
      </w:r>
      <w:r>
        <w:rPr>
          <w:rFonts w:hint="eastAsia" w:ascii="仿宋_GB2312" w:hAnsi="仿宋_GB2312" w:eastAsia="仿宋_GB2312" w:cs="仿宋_GB2312"/>
          <w:sz w:val="32"/>
          <w:szCs w:val="32"/>
          <w:lang w:val="en-US" w:eastAsia="zh-CN"/>
        </w:rPr>
        <w:t>对</w:t>
      </w:r>
      <w:r>
        <w:rPr>
          <w:rFonts w:hint="eastAsia" w:ascii="仿宋_GB2312" w:hAnsi="仿宋_GB2312" w:eastAsia="仿宋_GB2312" w:cs="仿宋_GB2312"/>
          <w:sz w:val="32"/>
          <w:szCs w:val="32"/>
        </w:rPr>
        <w:t>因意外事件（事故）、家庭成员突发重大疾病或遭遇其他特殊困难，导致基本生活暂时出现严重困难的家庭或个人。家庭成员因医疗、教育等生活必需支出突然增加超出家庭承受能力，导致基本生活暂时出现严重困难的低收入家庭及其他特殊困难家庭</w:t>
      </w:r>
      <w:r>
        <w:rPr>
          <w:rFonts w:hint="eastAsia" w:ascii="仿宋_GB2312" w:hAnsi="仿宋_GB2312" w:eastAsia="仿宋_GB2312" w:cs="仿宋_GB2312"/>
          <w:sz w:val="32"/>
          <w:szCs w:val="32"/>
          <w:lang w:val="en-US" w:eastAsia="zh-CN"/>
        </w:rPr>
        <w:t>给予临时救助。</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二）项目绩效目标。对遭遇突发事件、意外伤害、重大疾病或其他特殊原因导致生活陷入困境，其他社会救助制度暂时无法覆盖或救助之后基本生活仍有严重困难的家庭或个人，给予应急、过渡性救助，坚持兜底线、救急难，做到应救尽救，确保困难群众求助有门，救助及时，充分发挥临时救助与其他救助的衔接配合，形成整体合力；实现资源统筹，促进政府救助、社会帮扶、家庭自救有机结合。</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牢固树立过紧日子、勤俭办事的思想，实现成本最低化、效率最优化、绩效最大化。对象和范围包括2022年临时救助支出。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2"/>
        <w:gridCol w:w="726"/>
        <w:gridCol w:w="756"/>
        <w:gridCol w:w="1537"/>
        <w:gridCol w:w="908"/>
        <w:gridCol w:w="57"/>
        <w:gridCol w:w="900"/>
        <w:gridCol w:w="1002"/>
        <w:gridCol w:w="539"/>
        <w:gridCol w:w="613"/>
        <w:gridCol w:w="916"/>
        <w:gridCol w:w="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临时救助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93.95</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93.95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给因病、因残等增加的刚性支出大、生活陷入困境的支出型贫困居民给予临时救助。</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给因病、因残等增加的刚性支出大、生活陷入困境的支出型贫困居民给予临时救助。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补助人次</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帮助困难群众的解决突发事件保障基本生活程度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让困难群众感受到国家的温暖，促进了社会和谐进步。</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发展铜官区社会救助事业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给予弱势群体关怀，维护社会稳定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32"/>
          <w:szCs w:val="32"/>
          <w:u w:val="none"/>
          <w:lang w:val="en-US" w:eastAsia="zh-CN" w:bidi="ar"/>
        </w:rPr>
        <w:t>临时救助经费</w:t>
      </w:r>
      <w:r>
        <w:rPr>
          <w:rFonts w:hint="eastAsia" w:ascii="仿宋" w:hAnsi="仿宋" w:eastAsia="仿宋" w:cs="仿宋"/>
          <w:i w:val="0"/>
          <w:iCs w:val="0"/>
          <w:caps w:val="0"/>
          <w:color w:val="333333"/>
          <w:spacing w:val="0"/>
          <w:sz w:val="32"/>
          <w:szCs w:val="32"/>
          <w:shd w:val="clear" w:fill="FFFFFF"/>
          <w:vertAlign w:val="baseline"/>
          <w:lang w:val="en-US" w:eastAsia="zh-CN"/>
        </w:rPr>
        <w:t>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产出指标3个，主要包含补助人次，质量指标帮助困难群众的解决突发事件保障基本生活程度、让困难群众感受到国家的温暖，促进了社会和谐进步。</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效益指标有2个，主要包含社会效益指标发展铜官区救助事业，可持续影响指标给予弱势群体关怀，维护社会稳定。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1、顺利发放2022年度临时救助经费。</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
      <w:pPr>
        <w:pStyle w:val="4"/>
      </w:pPr>
    </w:p>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社会办养老机构日常运营补贴</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firstLine="640" w:firstLineChars="200"/>
        <w:textAlignment w:val="auto"/>
        <w:rPr>
          <w:rFonts w:hint="default" w:ascii="Times New Roman" w:hAnsi="Times New Roman" w:eastAsia="仿宋_GB2312" w:cs="Times New Roman"/>
          <w:color w:val="auto"/>
          <w:kern w:val="0"/>
          <w:sz w:val="32"/>
          <w:szCs w:val="32"/>
        </w:rPr>
      </w:pPr>
      <w:r>
        <w:rPr>
          <w:rFonts w:hint="eastAsia" w:ascii="仿宋_GB2312" w:hAnsi="仿宋_GB2312" w:eastAsia="仿宋_GB2312" w:cs="仿宋_GB2312"/>
          <w:sz w:val="32"/>
          <w:szCs w:val="32"/>
        </w:rPr>
        <w:t>（一）项目概况。</w:t>
      </w:r>
      <w:r>
        <w:rPr>
          <w:rFonts w:hint="default" w:ascii="Times New Roman" w:hAnsi="Times New Roman" w:eastAsia="仿宋_GB2312" w:cs="Times New Roman"/>
          <w:color w:val="auto"/>
          <w:kern w:val="0"/>
          <w:sz w:val="32"/>
          <w:szCs w:val="32"/>
        </w:rPr>
        <w:t>已建成并投入运营的社会办养老机构，根据实际入住人数给予运营补贴（不含自理老人）。对社会办养老机构运营补贴的标准按照收住对象轻、中、重度失能失智程度，运营补贴分别不低于300元、400元和600元。</w:t>
      </w:r>
      <w:r>
        <w:rPr>
          <w:rFonts w:hint="default" w:ascii="Times New Roman" w:hAnsi="Times New Roman" w:eastAsia="仿宋_GB2312" w:cs="Times New Roman"/>
          <w:kern w:val="0"/>
          <w:sz w:val="32"/>
          <w:szCs w:val="32"/>
        </w:rPr>
        <w:t>公办养老机构在保障法定养老服务需求的前提下，开展居家养老和社会化代养服务的，比照社会办养老机构享受运营补贴。</w:t>
      </w:r>
      <w:r>
        <w:rPr>
          <w:rFonts w:hint="default" w:ascii="Times New Roman" w:hAnsi="Times New Roman" w:eastAsia="仿宋_GB2312" w:cs="Times New Roman"/>
          <w:color w:val="auto"/>
          <w:kern w:val="0"/>
          <w:sz w:val="32"/>
          <w:szCs w:val="32"/>
          <w:lang w:eastAsia="zh-CN"/>
        </w:rPr>
        <w:t>创建智慧养老机构的，自创建达标下一年度起，按现行运营补助标准提高10%予以补贴。</w:t>
      </w:r>
    </w:p>
    <w:p>
      <w:pPr>
        <w:spacing w:line="600" w:lineRule="exact"/>
        <w:ind w:firstLine="640" w:firstLineChars="200"/>
        <w:rPr>
          <w:rFonts w:hint="default" w:ascii="仿宋_GB2312" w:hAnsi="仿宋_GB2312" w:eastAsia="仿宋_GB2312" w:cs="仿宋_GB2312"/>
          <w:sz w:val="32"/>
          <w:szCs w:val="32"/>
          <w:highlight w:val="yellow"/>
          <w:lang w:val="en-US" w:eastAsia="zh-CN"/>
        </w:rPr>
      </w:pPr>
    </w:p>
    <w:p>
      <w:pPr>
        <w:pStyle w:val="16"/>
        <w:keepNext w:val="0"/>
        <w:keepLines w:val="0"/>
        <w:pageBreakBefore w:val="0"/>
        <w:widowControl w:val="0"/>
        <w:kinsoku/>
        <w:wordWrap/>
        <w:overflowPunct/>
        <w:topLinePunct w:val="0"/>
        <w:autoSpaceDE/>
        <w:autoSpaceDN/>
        <w:bidi w:val="0"/>
        <w:adjustRightInd w:val="0"/>
        <w:snapToGrid w:val="0"/>
        <w:spacing w:before="0" w:beforeLines="0" w:beforeAutospacing="0" w:after="0" w:afterLines="0" w:afterAutospacing="0" w:line="600" w:lineRule="exact"/>
        <w:ind w:left="0"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（二）项目绩效目标。</w:t>
      </w:r>
      <w:r>
        <w:rPr>
          <w:rFonts w:hint="default" w:ascii="Times New Roman" w:hAnsi="Times New Roman" w:eastAsia="仿宋_GB2312" w:cs="Times New Roman"/>
          <w:spacing w:val="-6"/>
          <w:sz w:val="32"/>
          <w:szCs w:val="32"/>
        </w:rPr>
        <w:t>社会办养老机构运营补贴、养老服务（指导）中心运营补贴可用于设备添置、人员工资、人员培训、综合责任保险费用等。</w:t>
      </w:r>
      <w:r>
        <w:rPr>
          <w:rFonts w:hint="eastAsia" w:ascii="Times New Roman" w:hAnsi="Times New Roman" w:eastAsia="仿宋_GB2312" w:cs="Times New Roman"/>
          <w:spacing w:val="-6"/>
          <w:sz w:val="32"/>
          <w:szCs w:val="32"/>
          <w:lang w:val="en-US" w:eastAsia="zh-CN"/>
        </w:rPr>
        <w:t>加大力度建设铜官区养老机构。</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牢固树立过紧日子、勤俭办事的思想，实现成本最低化、效率最优化、绩效最大化。对象和范围包括2022年社会办养老机构日常运营补贴支出。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2"/>
        <w:gridCol w:w="726"/>
        <w:gridCol w:w="756"/>
        <w:gridCol w:w="1537"/>
        <w:gridCol w:w="908"/>
        <w:gridCol w:w="57"/>
        <w:gridCol w:w="900"/>
        <w:gridCol w:w="1002"/>
        <w:gridCol w:w="539"/>
        <w:gridCol w:w="613"/>
        <w:gridCol w:w="916"/>
        <w:gridCol w:w="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临时救助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93.95</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93.95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给因病、因残等增加的刚性支出大、生活陷入困境的支出型贫困居民给予临时救助。</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给因病、因残等增加的刚性支出大、生活陷入困境的支出型贫困居民给予临时救助。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补助人次</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帮助困难群众的解决突发事件保障基本生活程度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让困难群众感受到国家的温暖，促进了社会和谐进步。</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发展铜官区</w:t>
            </w:r>
            <w:r>
              <w:rPr>
                <w:rFonts w:hint="eastAsia" w:ascii="宋体" w:hAnsi="宋体" w:cs="宋体"/>
                <w:i w:val="0"/>
                <w:iCs w:val="0"/>
                <w:color w:val="000000"/>
                <w:kern w:val="0"/>
                <w:sz w:val="20"/>
                <w:szCs w:val="20"/>
                <w:u w:val="none"/>
                <w:lang w:val="en-US" w:eastAsia="zh-CN" w:bidi="ar"/>
              </w:rPr>
              <w:t>养老</w:t>
            </w:r>
            <w:r>
              <w:rPr>
                <w:rFonts w:hint="eastAsia" w:ascii="宋体" w:hAnsi="宋体" w:eastAsia="宋体" w:cs="宋体"/>
                <w:i w:val="0"/>
                <w:iCs w:val="0"/>
                <w:color w:val="000000"/>
                <w:kern w:val="0"/>
                <w:sz w:val="20"/>
                <w:szCs w:val="20"/>
                <w:u w:val="none"/>
                <w:lang w:val="en-US" w:eastAsia="zh-CN" w:bidi="ar"/>
              </w:rPr>
              <w:t>事业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给予弱势群体关怀，维护社会稳定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机构</w:t>
            </w:r>
            <w:r>
              <w:rPr>
                <w:rFonts w:hint="eastAsia" w:ascii="宋体" w:hAnsi="宋体" w:eastAsia="宋体" w:cs="宋体"/>
                <w:i w:val="0"/>
                <w:iCs w:val="0"/>
                <w:color w:val="000000"/>
                <w:kern w:val="0"/>
                <w:sz w:val="20"/>
                <w:szCs w:val="20"/>
                <w:u w:val="none"/>
                <w:lang w:val="en-US" w:eastAsia="zh-CN" w:bidi="ar"/>
              </w:rPr>
              <w:t>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32"/>
          <w:szCs w:val="32"/>
          <w:u w:val="none"/>
          <w:lang w:val="en-US" w:eastAsia="zh-CN" w:bidi="ar"/>
        </w:rPr>
        <w:t>社会办养老机构日常运营补贴经费</w:t>
      </w:r>
      <w:r>
        <w:rPr>
          <w:rFonts w:hint="eastAsia" w:ascii="仿宋" w:hAnsi="仿宋" w:eastAsia="仿宋" w:cs="仿宋"/>
          <w:i w:val="0"/>
          <w:iCs w:val="0"/>
          <w:caps w:val="0"/>
          <w:color w:val="333333"/>
          <w:spacing w:val="0"/>
          <w:sz w:val="32"/>
          <w:szCs w:val="32"/>
          <w:shd w:val="clear" w:fill="FFFFFF"/>
          <w:vertAlign w:val="baseline"/>
          <w:lang w:val="en-US" w:eastAsia="zh-CN"/>
        </w:rPr>
        <w:t>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产出指标4个，主要包含补助机构数、补贴标准，质量指标提升养老服务质量、优化养老服务发展环境作用。</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效益指标有2个，主要包含社会效益指标发展铜官区养老事业，可持续影响指标给予弱势群体关怀，维护社会稳定。</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满意度指标有1个，主要包含服务对象满意度指标考核机构满意度。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w:t>
      </w:r>
      <w:r>
        <w:rPr>
          <w:rFonts w:hint="eastAsia" w:ascii="仿宋" w:hAnsi="仿宋" w:eastAsia="仿宋" w:cs="仿宋"/>
          <w:i w:val="0"/>
          <w:iCs w:val="0"/>
          <w:color w:val="000000"/>
          <w:kern w:val="0"/>
          <w:sz w:val="32"/>
          <w:szCs w:val="32"/>
          <w:u w:val="none"/>
          <w:lang w:val="en-US" w:eastAsia="zh-CN" w:bidi="ar"/>
        </w:rPr>
        <w:t>社会办养老机构日常运营补贴</w:t>
      </w:r>
      <w:r>
        <w:rPr>
          <w:rFonts w:hint="eastAsia" w:cs="Times New Roman"/>
          <w:highlight w:val="none"/>
          <w:lang w:val="en-US" w:eastAsia="zh-CN"/>
        </w:rPr>
        <w:t>。</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机构</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4"/>
      </w:pPr>
    </w:p>
    <w:p/>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社会办养老机构一次性建设补贴</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firstLine="640" w:firstLineChars="200"/>
        <w:textAlignment w:val="auto"/>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rPr>
        <w:t>（一）项目概况。</w:t>
      </w:r>
      <w:r>
        <w:rPr>
          <w:rFonts w:hint="default" w:ascii="Times New Roman" w:hAnsi="Times New Roman" w:eastAsia="仿宋_GB2312" w:cs="Times New Roman"/>
          <w:kern w:val="0"/>
          <w:sz w:val="32"/>
          <w:szCs w:val="32"/>
        </w:rPr>
        <w:t>一次性建设补贴。对已经建成并投入使用满1年且养老床位数在10张以上的社会办养老机构市、</w:t>
      </w:r>
      <w:r>
        <w:rPr>
          <w:rFonts w:hint="eastAsia" w:ascii="Times New Roman" w:hAnsi="Times New Roman" w:cs="Times New Roman"/>
          <w:kern w:val="0"/>
          <w:sz w:val="32"/>
          <w:szCs w:val="32"/>
          <w:lang w:eastAsia="zh-CN"/>
        </w:rPr>
        <w:t>区</w:t>
      </w:r>
      <w:r>
        <w:rPr>
          <w:rFonts w:hint="default" w:ascii="Times New Roman" w:hAnsi="Times New Roman" w:eastAsia="仿宋_GB2312" w:cs="Times New Roman"/>
          <w:kern w:val="0"/>
          <w:sz w:val="32"/>
          <w:szCs w:val="32"/>
        </w:rPr>
        <w:t>财政给予一次性建设补助（一次性建设补助不包括公办养老机构、公建民营养老机构、公办养老机构改革改制后成立的法人机构、老年医疗机构、老年住宅、老年社区等），新建、扩建每张床位补助标准为10000元，租赁改造经营每张床位补助标准为8000元。</w:t>
      </w:r>
      <w:r>
        <w:rPr>
          <w:rFonts w:hint="default" w:ascii="Times New Roman" w:hAnsi="Times New Roman" w:eastAsia="仿宋_GB2312" w:cs="Times New Roman"/>
          <w:color w:val="auto"/>
          <w:kern w:val="0"/>
          <w:sz w:val="32"/>
          <w:szCs w:val="32"/>
        </w:rPr>
        <w:t>在机构正常运营满1年后，分4个年度到位，首次支付为补助标准的40%，以后每年按补助标准的20%支持。</w:t>
      </w:r>
      <w:r>
        <w:rPr>
          <w:rFonts w:hint="default" w:ascii="Times New Roman" w:hAnsi="Times New Roman" w:eastAsia="仿宋_GB2312" w:cs="Times New Roman"/>
          <w:color w:val="auto"/>
          <w:kern w:val="0"/>
          <w:sz w:val="32"/>
          <w:szCs w:val="32"/>
          <w:lang w:eastAsia="zh-CN"/>
        </w:rPr>
        <w:t>社会力量新建、改扩建的智慧养老机构床位，在现行一次性建设补贴基础上提高30%予以补贴。</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（二）项目绩效目标。</w:t>
      </w:r>
      <w:r>
        <w:rPr>
          <w:rFonts w:hint="default" w:ascii="Times New Roman" w:hAnsi="Times New Roman" w:eastAsia="仿宋_GB2312" w:cs="Times New Roman"/>
          <w:sz w:val="32"/>
          <w:szCs w:val="32"/>
        </w:rPr>
        <w:t>社会办</w:t>
      </w:r>
      <w:r>
        <w:rPr>
          <w:rFonts w:hint="default" w:ascii="Times New Roman" w:hAnsi="Times New Roman" w:eastAsia="仿宋_GB2312" w:cs="Times New Roman"/>
          <w:spacing w:val="-6"/>
          <w:sz w:val="32"/>
          <w:szCs w:val="32"/>
        </w:rPr>
        <w:t>养老机构一次性建设补助、贷款贴息补助可用于养老机构房屋建设、设备、设施添置更新费用等。</w:t>
      </w:r>
      <w:r>
        <w:rPr>
          <w:rFonts w:hint="eastAsia" w:ascii="Times New Roman" w:hAnsi="Times New Roman" w:eastAsia="仿宋_GB2312" w:cs="Times New Roman"/>
          <w:spacing w:val="-6"/>
          <w:sz w:val="32"/>
          <w:szCs w:val="32"/>
          <w:lang w:val="en-US" w:eastAsia="zh-CN"/>
        </w:rPr>
        <w:t>加大力度建设铜官区养老机构。</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牢固树立过紧日子、勤俭办事的思想，实现成本最低化、效率最优化、绩效最大化。对象和范围包括2022年社会办养老机构一次性建设补贴支出。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730"/>
        <w:gridCol w:w="761"/>
        <w:gridCol w:w="1552"/>
        <w:gridCol w:w="870"/>
        <w:gridCol w:w="50"/>
        <w:gridCol w:w="911"/>
        <w:gridCol w:w="1008"/>
        <w:gridCol w:w="539"/>
        <w:gridCol w:w="614"/>
        <w:gridCol w:w="916"/>
        <w:gridCol w:w="5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社会办养老机构一次性建设补贴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25</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目标1：对辖区已建成并投入运营的社会办养老机构，根据实际入住人数给予运营补贴</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目标2：切实提高财政资金使用效益，优化资源配置</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目标1：对辖区已建成并投入运营的社会办养老机构，根据实际入住人数给予运营补贴</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目标2：切实提高财政资金使用效益，优化资源配置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补助机构数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新建、扩建补贴标准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10000元/张</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租赁改造经营补贴标准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8000元/张</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提升养老服务质量作用</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优化养老服务发展环境作用</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对保障养老机构持续稳定运转、持续发挥职能的改善或提升程度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社会办养老机构建设项目实施得到社会认可和参与程度的影响情况</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机构满意度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32"/>
          <w:szCs w:val="32"/>
          <w:u w:val="none"/>
          <w:lang w:val="en-US" w:eastAsia="zh-CN" w:bidi="ar"/>
        </w:rPr>
        <w:t>社会办养老机构一次性建设补贴经费</w:t>
      </w:r>
      <w:r>
        <w:rPr>
          <w:rFonts w:hint="eastAsia" w:ascii="仿宋" w:hAnsi="仿宋" w:eastAsia="仿宋" w:cs="仿宋"/>
          <w:i w:val="0"/>
          <w:iCs w:val="0"/>
          <w:caps w:val="0"/>
          <w:color w:val="333333"/>
          <w:spacing w:val="0"/>
          <w:sz w:val="32"/>
          <w:szCs w:val="32"/>
          <w:shd w:val="clear" w:fill="FFFFFF"/>
          <w:vertAlign w:val="baseline"/>
          <w:lang w:val="en-US" w:eastAsia="zh-CN"/>
        </w:rPr>
        <w:t>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产出指标4个，主要包含补助机构数、新建、扩建补贴标准、租赁改造经营补贴标准，质量指标提升养老服务质量、优化养老服务发展环境作用。</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效益指标有2个，主要包含社会效益指标对保障养老机构持续稳定运转、持续发挥职能的改善或提升程度，可持续影响指标社会办养老机构建设项目实施得到社会认可和参与程度的影响情况。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满意度指标有1个，主要包含服务对象满意度指标考核机构满意度。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w:t>
      </w:r>
      <w:r>
        <w:rPr>
          <w:rFonts w:hint="eastAsia" w:ascii="仿宋" w:hAnsi="仿宋" w:eastAsia="仿宋" w:cs="仿宋"/>
          <w:i w:val="0"/>
          <w:iCs w:val="0"/>
          <w:color w:val="000000"/>
          <w:kern w:val="0"/>
          <w:sz w:val="32"/>
          <w:szCs w:val="32"/>
          <w:u w:val="none"/>
          <w:lang w:val="en-US" w:eastAsia="zh-CN" w:bidi="ar"/>
        </w:rPr>
        <w:t>社会办养老机构一次性建设补贴</w:t>
      </w:r>
      <w:r>
        <w:rPr>
          <w:rFonts w:hint="eastAsia" w:cs="Times New Roman"/>
          <w:highlight w:val="none"/>
          <w:lang w:val="en-US" w:eastAsia="zh-CN"/>
        </w:rPr>
        <w:t>。</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机构</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4"/>
        <w:rPr>
          <w:b w:val="0"/>
          <w:bCs w:val="0"/>
        </w:rPr>
      </w:pPr>
    </w:p>
    <w:p>
      <w:pPr>
        <w:rPr>
          <w:b w:val="0"/>
          <w:bCs w:val="0"/>
        </w:rPr>
      </w:pPr>
    </w:p>
    <w:p>
      <w:pPr>
        <w:pStyle w:val="4"/>
        <w:rPr>
          <w:b w:val="0"/>
          <w:bCs w:val="0"/>
        </w:rPr>
      </w:pPr>
    </w:p>
    <w:p>
      <w:pPr>
        <w:rPr>
          <w:b w:val="0"/>
          <w:bCs w:val="0"/>
        </w:rPr>
      </w:pPr>
    </w:p>
    <w:p>
      <w:pPr>
        <w:pStyle w:val="4"/>
        <w:rPr>
          <w:b w:val="0"/>
          <w:bCs w:val="0"/>
        </w:rPr>
      </w:pPr>
    </w:p>
    <w:p>
      <w:pPr>
        <w:rPr>
          <w:b w:val="0"/>
          <w:bCs w:val="0"/>
        </w:rPr>
      </w:pPr>
    </w:p>
    <w:p>
      <w:pPr>
        <w:pStyle w:val="4"/>
        <w:rPr>
          <w:b w:val="0"/>
          <w:bCs w:val="0"/>
        </w:rPr>
      </w:pPr>
    </w:p>
    <w:p>
      <w:pPr>
        <w:rPr>
          <w:b w:val="0"/>
          <w:bCs w:val="0"/>
        </w:rPr>
      </w:pPr>
    </w:p>
    <w:p>
      <w:pPr>
        <w:pStyle w:val="4"/>
        <w:rPr>
          <w:b w:val="0"/>
          <w:bCs w:val="0"/>
        </w:rPr>
      </w:pPr>
    </w:p>
    <w:p>
      <w:pPr>
        <w:rPr>
          <w:b w:val="0"/>
          <w:bCs w:val="0"/>
        </w:rPr>
      </w:pPr>
    </w:p>
    <w:p>
      <w:pPr>
        <w:pStyle w:val="4"/>
        <w:rPr>
          <w:b w:val="0"/>
          <w:bCs w:val="0"/>
        </w:rPr>
      </w:pPr>
    </w:p>
    <w:p>
      <w:pPr>
        <w:rPr>
          <w:b w:val="0"/>
          <w:bCs w:val="0"/>
        </w:rPr>
      </w:pPr>
    </w:p>
    <w:p>
      <w:pPr>
        <w:pStyle w:val="4"/>
        <w:rPr>
          <w:b w:val="0"/>
          <w:bCs w:val="0"/>
        </w:rPr>
      </w:pPr>
    </w:p>
    <w:p>
      <w:pPr>
        <w:rPr>
          <w:b w:val="0"/>
          <w:bCs w:val="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社区兼职委员补贴</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（一）项目概况。</w:t>
      </w:r>
      <w:r>
        <w:rPr>
          <w:rFonts w:hint="eastAsia" w:ascii="仿宋_GB2312" w:hAnsi="仿宋_GB2312" w:eastAsia="仿宋_GB2312" w:cs="仿宋_GB2312"/>
          <w:sz w:val="32"/>
          <w:szCs w:val="32"/>
          <w:lang w:val="en-US" w:eastAsia="zh-CN"/>
        </w:rPr>
        <w:t>给予社区兼职委员补贴，保障兼职委员权益。</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（二）项目绩效目标。</w:t>
      </w:r>
      <w:r>
        <w:rPr>
          <w:rFonts w:hint="eastAsia" w:ascii="仿宋_GB2312" w:hAnsi="仿宋_GB2312" w:eastAsia="仿宋_GB2312" w:cs="仿宋_GB2312"/>
          <w:sz w:val="32"/>
          <w:szCs w:val="32"/>
          <w:highlight w:val="none"/>
          <w:lang w:val="en-US" w:eastAsia="zh-CN"/>
        </w:rPr>
        <w:t>通过发放社区兼职委员补贴提高社区管理水平，建立和谐社会。</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牢固树立过紧日子、勤俭办事的思想，实现成本最低化、效率最优化、绩效最大化。对象和范围包括2022年社区兼职委员补贴支出。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730"/>
        <w:gridCol w:w="761"/>
        <w:gridCol w:w="1552"/>
        <w:gridCol w:w="870"/>
        <w:gridCol w:w="58"/>
        <w:gridCol w:w="903"/>
        <w:gridCol w:w="1008"/>
        <w:gridCol w:w="539"/>
        <w:gridCol w:w="614"/>
        <w:gridCol w:w="916"/>
        <w:gridCol w:w="5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355"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86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社区兼职委员补贴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46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8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6.36</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4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5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5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目标1：保障社区兼职委员的基本权益</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目标2：提高社区管理水平</w:t>
            </w:r>
          </w:p>
        </w:tc>
        <w:tc>
          <w:tcPr>
            <w:tcW w:w="41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目标1：保障社区兼职委员的基本权益</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目标2：提高社区管理水平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10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补助人数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250元/月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提高铜官区社区管理水平</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维护社区兼职委员基本权益</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对保障社区持续稳定运转、持续发挥职能的改善或提升程度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兼职委员得到社会认可和参与程度的影响情况</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10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0"/>
                <w:szCs w:val="20"/>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0"/>
                <w:szCs w:val="20"/>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1355"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1355" w:type="dxa"/>
            <w:gridSpan w:val="1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355" w:type="dxa"/>
            <w:gridSpan w:val="12"/>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32"/>
          <w:szCs w:val="32"/>
          <w:u w:val="none"/>
          <w:lang w:val="en-US" w:eastAsia="zh-CN" w:bidi="ar"/>
        </w:rPr>
        <w:t>社区兼职委员补贴经费</w:t>
      </w:r>
      <w:r>
        <w:rPr>
          <w:rFonts w:hint="eastAsia" w:ascii="仿宋" w:hAnsi="仿宋" w:eastAsia="仿宋" w:cs="仿宋"/>
          <w:i w:val="0"/>
          <w:iCs w:val="0"/>
          <w:caps w:val="0"/>
          <w:color w:val="333333"/>
          <w:spacing w:val="0"/>
          <w:sz w:val="32"/>
          <w:szCs w:val="32"/>
          <w:shd w:val="clear" w:fill="FFFFFF"/>
          <w:vertAlign w:val="baseline"/>
          <w:lang w:val="en-US" w:eastAsia="zh-CN"/>
        </w:rPr>
        <w:t>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产出指标4个，主要包含补助人次、补助标准，质量指标提高铜官区社区管理水平、维护社区兼职委员基本权益。</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效益指标有2个，主要包含社会效益指标对保障社区持续稳定运转、持续发挥职能的改善或提升程度，可持续影响指标兼职委员得到社会认可和参与程度的影响情况。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lang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1、顺利发放2022年度社区兼职委员补贴经费。</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生活无着人员生活救助</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600" w:lineRule="exact"/>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rPr>
        <w:t>（一）项目概况。</w:t>
      </w:r>
      <w:r>
        <w:rPr>
          <w:rFonts w:hint="eastAsia" w:ascii="仿宋_GB2312" w:hAnsi="仿宋_GB2312" w:eastAsia="仿宋_GB2312" w:cs="仿宋_GB2312"/>
          <w:sz w:val="32"/>
          <w:szCs w:val="32"/>
          <w:highlight w:val="none"/>
          <w:lang w:val="en-US" w:eastAsia="zh-CN"/>
        </w:rPr>
        <w:t>完善特殊人群服务管理机制，帮助生活无着人员生活救助保障基本生活，加大对社会弱势群体关爱，共同维护社会和谐稳定。</w:t>
      </w:r>
    </w:p>
    <w:p>
      <w:pPr>
        <w:keepNext w:val="0"/>
        <w:keepLines w:val="0"/>
        <w:pageBreakBefore w:val="0"/>
        <w:widowControl w:val="0"/>
        <w:kinsoku/>
        <w:wordWrap/>
        <w:overflowPunct/>
        <w:topLinePunct w:val="0"/>
        <w:autoSpaceDE/>
        <w:autoSpaceDN/>
        <w:bidi w:val="0"/>
        <w:adjustRightInd w:val="0"/>
        <w:snapToGrid w:val="0"/>
        <w:spacing w:line="6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（二）项目绩效目标。</w:t>
      </w:r>
      <w:r>
        <w:rPr>
          <w:rFonts w:hint="eastAsia" w:ascii="仿宋_GB2312" w:hAnsi="仿宋_GB2312" w:eastAsia="仿宋_GB2312" w:cs="仿宋_GB2312"/>
          <w:sz w:val="32"/>
          <w:szCs w:val="32"/>
          <w:highlight w:val="none"/>
          <w:lang w:val="en-US" w:eastAsia="zh-CN"/>
        </w:rPr>
        <w:t>通过生活无着人员生活救助，给予生活无着人员基础生活保障，建立和谐社会。</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牢固树立过紧日子、勤俭办事的思想，实现成本最低化、效率最优化、绩效最大化。对象和范围包括2022年生活无着人员生活救助支出。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支出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621"/>
        <w:gridCol w:w="631"/>
        <w:gridCol w:w="1252"/>
        <w:gridCol w:w="712"/>
        <w:gridCol w:w="45"/>
        <w:gridCol w:w="779"/>
        <w:gridCol w:w="845"/>
        <w:gridCol w:w="519"/>
        <w:gridCol w:w="536"/>
        <w:gridCol w:w="916"/>
        <w:gridCol w:w="16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071"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071"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729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生活无着人员生活救助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2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365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78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8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3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执行率（B/A)</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78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8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78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8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14.47</w:t>
            </w:r>
          </w:p>
        </w:tc>
        <w:tc>
          <w:tcPr>
            <w:tcW w:w="13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14.47</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78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8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78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8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28"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404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5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28"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040"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为生活无着人员提供基本生活帮助</w:t>
            </w:r>
          </w:p>
        </w:tc>
        <w:tc>
          <w:tcPr>
            <w:tcW w:w="4503"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为生活无着人员提供基本生活帮助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20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6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631"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20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救助人数</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31"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20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保障生活无着人员基本生活需求</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20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20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6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0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0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对维护社会稳定、和谐，保障流浪乞讨人员生活的持续影响程度</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0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20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(10分)</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20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78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2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071"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9071" w:type="dxa"/>
            <w:gridSpan w:val="1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9071" w:type="dxa"/>
            <w:gridSpan w:val="12"/>
            <w:tcBorders>
              <w:top w:val="single" w:color="000000" w:sz="4" w:space="0"/>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3.定量指标若为正向指标（即指标值为≥*），则得分计算方法应用全年实际值/年度指标值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该指标分值；若定量指标为反向指标（即指标值为≤*），则得分计算方法应用年度指标值/全年实际值</w:t>
            </w:r>
            <w:r>
              <w:rPr>
                <w:rFonts w:hint="eastAsia" w:ascii="宋体" w:hAnsi="宋体" w:eastAsia="宋体" w:cs="宋体"/>
                <w:i w:val="0"/>
                <w:iCs w:val="0"/>
                <w:color w:val="000000"/>
                <w:kern w:val="0"/>
                <w:sz w:val="12"/>
                <w:szCs w:val="12"/>
                <w:u w:val="none"/>
                <w:lang w:val="en-US" w:eastAsia="zh-CN" w:bidi="ar"/>
              </w:rPr>
              <w:t>╳</w:t>
            </w:r>
            <w:r>
              <w:rPr>
                <w:rFonts w:hint="eastAsia" w:ascii="宋体" w:hAnsi="宋体" w:eastAsia="宋体" w:cs="宋体"/>
                <w:i w:val="0"/>
                <w:iCs w:val="0"/>
                <w:color w:val="000000"/>
                <w:kern w:val="0"/>
                <w:sz w:val="18"/>
                <w:szCs w:val="18"/>
                <w:u w:val="none"/>
                <w:lang w:val="en-US" w:eastAsia="zh-CN" w:bidi="ar"/>
              </w:rPr>
              <w:t>该指标分值；定量指标得分最高不得超过该指标分值上限。</w:t>
            </w:r>
          </w:p>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4.评价得分说明：说明全年实际值与年度指标值偏离情况（未达、持平、超额）。</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32"/>
          <w:szCs w:val="32"/>
          <w:u w:val="none"/>
          <w:lang w:val="en-US" w:eastAsia="zh-CN" w:bidi="ar"/>
        </w:rPr>
        <w:t>生活无着人员生活救助经费</w:t>
      </w:r>
      <w:r>
        <w:rPr>
          <w:rFonts w:hint="eastAsia" w:ascii="仿宋" w:hAnsi="仿宋" w:eastAsia="仿宋" w:cs="仿宋"/>
          <w:i w:val="0"/>
          <w:iCs w:val="0"/>
          <w:caps w:val="0"/>
          <w:color w:val="333333"/>
          <w:spacing w:val="0"/>
          <w:sz w:val="32"/>
          <w:szCs w:val="32"/>
          <w:shd w:val="clear" w:fill="FFFFFF"/>
          <w:vertAlign w:val="baseline"/>
          <w:lang w:val="en-US" w:eastAsia="zh-CN"/>
        </w:rPr>
        <w:t>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产出指标2个，主要包含补助人数，质量指标保障生活无着人员基本生活需求。</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效益指标有2个，主要包含社会效益指标对维护社会稳定、和谐，保障流浪乞讨人员生活的持续影响程度。</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1、顺利使用2022年度生活无着人员生活救助经费。</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4"/>
      </w:pPr>
    </w:p>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特困供养</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adjustRightInd w:val="0"/>
        <w:snapToGrid w:val="0"/>
        <w:spacing w:line="600" w:lineRule="exact"/>
        <w:ind w:firstLine="640" w:firstLineChars="200"/>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rPr>
        <w:t>（一）项目概况。具有铜官区户籍的城乡老年人、残疾人和未成年人，同时具备无劳动能力，无生活来源，无法定赡养、抚养、扶养义务人或其法定义务人无履行义务能力三个条件的，应纳入特困人员救助供养范围。特困人员基本生活标准按照不低于上年度铜陵市城乡人均消费性支出的60%且不低于当地最低生活保障标准的1.3倍确定，就高不就低。基本生活标准包括各级财政补助资金、救助供养对象领取养老服务补贴、承包土地收益、房屋租金等个人财产性收入等。特困人员照料护理标准按照不低于基本生活标准的10%确定，具体标准由市民政局会同市财政局，根据特困人员不能自理程度等因素分类分档确定，体现差异性。到2022年底，全区城市和农村失能、半失能特困人员集中供养率均达到60%。</w:t>
      </w:r>
    </w:p>
    <w:p>
      <w:pPr>
        <w:adjustRightInd w:val="0"/>
        <w:snapToGrid w:val="0"/>
        <w:spacing w:line="600" w:lineRule="exact"/>
        <w:ind w:firstLine="640" w:firstLineChars="200"/>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highlight w:val="none"/>
        </w:rPr>
        <w:t>（二）项目绩效目标。以</w:t>
      </w:r>
      <w:r>
        <w:rPr>
          <w:rFonts w:hint="eastAsia" w:ascii="仿宋_GB2312" w:hAnsi="仿宋_GB2312" w:eastAsia="仿宋_GB2312" w:cs="仿宋_GB2312"/>
          <w:sz w:val="32"/>
          <w:szCs w:val="32"/>
        </w:rPr>
        <w:t>习近平新时代中国特色社会主义思想为指导，贯彻党的十九大和十九届</w:t>
      </w:r>
      <w:r>
        <w:rPr>
          <w:rFonts w:hint="eastAsia" w:ascii="仿宋_GB2312" w:hAnsi="仿宋_GB2312" w:eastAsia="仿宋_GB2312" w:cs="仿宋_GB2312"/>
          <w:sz w:val="32"/>
          <w:szCs w:val="32"/>
          <w:lang w:val="en"/>
        </w:rPr>
        <w:t>历次</w:t>
      </w:r>
      <w:r>
        <w:rPr>
          <w:rFonts w:hint="eastAsia" w:ascii="仿宋_GB2312" w:hAnsi="仿宋_GB2312" w:eastAsia="仿宋_GB2312" w:cs="仿宋_GB2312"/>
          <w:sz w:val="32"/>
          <w:szCs w:val="32"/>
        </w:rPr>
        <w:t>全会精神，落实习近平总书记关于民政工作和考察安徽重要讲话指示精神，尽力而为、量力而行，不断完善与我区经济社会发展水平相适应的特困人员救助供养制度，织密特困供养对象安全网，守住不发生规模性返贫的底线。</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牢固树立过紧日子、勤俭办事的思想，实现成本最低化、效率最优化、绩效最大化。对象和范围包括2022年特困供养支出。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697"/>
        <w:gridCol w:w="783"/>
        <w:gridCol w:w="1703"/>
        <w:gridCol w:w="921"/>
        <w:gridCol w:w="64"/>
        <w:gridCol w:w="837"/>
        <w:gridCol w:w="1007"/>
        <w:gridCol w:w="519"/>
        <w:gridCol w:w="548"/>
        <w:gridCol w:w="916"/>
        <w:gridCol w:w="5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071"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071"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98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708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特困供养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373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2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98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执行率（B/A)</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34.92</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34.92</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iCs w:val="0"/>
                <w:color w:val="000000"/>
                <w:kern w:val="0"/>
                <w:sz w:val="20"/>
                <w:szCs w:val="20"/>
                <w:u w:val="none"/>
                <w:lang w:val="en-US" w:eastAsia="zh-CN" w:bidi="ar"/>
              </w:rPr>
              <w:t>100.00%</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443"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5284"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334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44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284"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目标1：加强特困供养人员动态管理</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目标2：给予特困供养人员兜底保障</w:t>
            </w:r>
          </w:p>
        </w:tc>
        <w:tc>
          <w:tcPr>
            <w:tcW w:w="3344"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目标1：加强特困供养人员动态管理</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目标2：给予特困供养人员兜底保障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443"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分值</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得分</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827"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补助人数</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lang w:val="en-US"/>
              </w:rPr>
            </w:pPr>
            <w:r>
              <w:rPr>
                <w:rFonts w:hint="eastAsia" w:ascii="宋体" w:hAnsi="宋体" w:cs="宋体"/>
                <w:i w:val="0"/>
                <w:iCs w:val="0"/>
                <w:color w:val="000000"/>
                <w:kern w:val="0"/>
                <w:sz w:val="20"/>
                <w:szCs w:val="20"/>
                <w:u w:val="none"/>
                <w:lang w:val="en-US" w:eastAsia="zh-CN" w:bidi="ar"/>
              </w:rPr>
              <w:t>30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lang w:val="en-US"/>
              </w:rPr>
            </w:pPr>
            <w:r>
              <w:rPr>
                <w:rFonts w:hint="eastAsia" w:ascii="宋体" w:hAnsi="宋体" w:cs="宋体"/>
                <w:i w:val="0"/>
                <w:iCs w:val="0"/>
                <w:color w:val="000000"/>
                <w:kern w:val="0"/>
                <w:sz w:val="20"/>
                <w:szCs w:val="20"/>
                <w:u w:val="none"/>
                <w:lang w:val="en-US" w:eastAsia="zh-CN" w:bidi="ar"/>
              </w:rPr>
              <w:t>30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给予特困群众生活基本保障</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补助资金有效</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给予特困群众生活基本保障</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让困难群众感受到国家的温暖，促进了社会和谐进步。</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(10分)</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满意度指标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民众满意度</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&gt;90%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87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b/>
                <w:bCs/>
                <w:i w:val="0"/>
                <w:iCs w:val="0"/>
                <w:color w:val="000000"/>
                <w:kern w:val="0"/>
                <w:sz w:val="20"/>
                <w:szCs w:val="20"/>
                <w:u w:val="none"/>
                <w:lang w:val="en-US" w:eastAsia="zh-CN" w:bidi="ar"/>
              </w:rPr>
              <w:t>100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b/>
                <w:bCs/>
                <w:i w:val="0"/>
                <w:iCs w:val="0"/>
                <w:color w:val="000000"/>
                <w:kern w:val="0"/>
                <w:sz w:val="20"/>
                <w:szCs w:val="20"/>
                <w:u w:val="none"/>
                <w:lang w:val="en-US" w:eastAsia="zh-CN" w:bidi="ar"/>
              </w:rPr>
              <w:t>100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9071" w:type="dxa"/>
            <w:gridSpan w:val="1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9071"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2.定性指标根据指标完成情况分为：达成预期指标、部分达成预期指标并具有一定效果、未达成预期指标且效果较差三档，分别按照该指标对应分值区间100-80%(含80%)、80-60%(含60%)、60-0%合理确定分值。</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32"/>
          <w:szCs w:val="32"/>
          <w:u w:val="none"/>
          <w:lang w:val="en-US" w:eastAsia="zh-CN" w:bidi="ar"/>
        </w:rPr>
        <w:t>特困供养经费</w:t>
      </w:r>
      <w:r>
        <w:rPr>
          <w:rFonts w:hint="eastAsia" w:ascii="仿宋" w:hAnsi="仿宋" w:eastAsia="仿宋" w:cs="仿宋"/>
          <w:i w:val="0"/>
          <w:iCs w:val="0"/>
          <w:caps w:val="0"/>
          <w:color w:val="333333"/>
          <w:spacing w:val="0"/>
          <w:sz w:val="32"/>
          <w:szCs w:val="32"/>
          <w:shd w:val="clear" w:fill="FFFFFF"/>
          <w:vertAlign w:val="baseline"/>
          <w:lang w:val="en-US" w:eastAsia="zh-CN"/>
        </w:rPr>
        <w:t>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产出指标3个，主要包含补助人数，质量指标给予特困群众生活基本保障、补助资金有效。</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效益指标有2个，主要包含社会效益指标给予特困群众生活基本保障，可持续影响指标让困难群众感受到国家的温暖，促进了社会和谐进步。</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1、顺利使用2022年度特困供养经费。</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4"/>
      </w:pPr>
    </w:p>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特困人员护理保险</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adjustRightInd w:val="0"/>
        <w:snapToGrid w:val="0"/>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项目概况。具有铜官区户籍的城乡老年人、残疾人和未成年人，同时具备无劳动能力，无生活来源，无法定赡养、抚养、扶养义务人或其法定义务人无履行义务能力三个条件的，应纳入特困人员救助供养范围。</w:t>
      </w:r>
      <w:r>
        <w:rPr>
          <w:rFonts w:hint="eastAsia" w:ascii="仿宋_GB2312" w:hAnsi="仿宋_GB2312" w:eastAsia="仿宋_GB2312" w:cs="仿宋_GB2312"/>
          <w:sz w:val="32"/>
          <w:szCs w:val="32"/>
          <w:lang w:val="en-US" w:eastAsia="zh-CN"/>
        </w:rPr>
        <w:t>民政局为每位特困供养人员购买保险，保障其权益。</w:t>
      </w:r>
    </w:p>
    <w:p>
      <w:pPr>
        <w:adjustRightInd w:val="0"/>
        <w:snapToGrid w:val="0"/>
        <w:spacing w:line="600" w:lineRule="exact"/>
        <w:ind w:firstLine="640" w:firstLineChars="200"/>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rPr>
        <w:t>（二）项目绩效目标。以习近平新时代中国特色社会主义思想为指导，贯彻党的十九大和十九届</w:t>
      </w:r>
      <w:r>
        <w:rPr>
          <w:rFonts w:hint="eastAsia" w:ascii="仿宋_GB2312" w:hAnsi="仿宋_GB2312" w:eastAsia="仿宋_GB2312" w:cs="仿宋_GB2312"/>
          <w:sz w:val="32"/>
          <w:szCs w:val="32"/>
          <w:lang w:val="en"/>
        </w:rPr>
        <w:t>历次</w:t>
      </w:r>
      <w:r>
        <w:rPr>
          <w:rFonts w:hint="eastAsia" w:ascii="仿宋_GB2312" w:hAnsi="仿宋_GB2312" w:eastAsia="仿宋_GB2312" w:cs="仿宋_GB2312"/>
          <w:sz w:val="32"/>
          <w:szCs w:val="32"/>
        </w:rPr>
        <w:t>全会精神，落实习近平总书记关于民政工作和考察安徽重要讲话指示精神，尽力而为、量力而行，不断完善与我区经济社会发展水平相适应的特困人员救助供养制度，织密特困供养对象安全网，守住不发生规模性返贫的底线。</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牢固树立过紧日子、勤俭办事的思想，实现成本最低化、效率最优化、绩效最大化。对象和范围包括2022年特困人员护理保险支出。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696"/>
        <w:gridCol w:w="781"/>
        <w:gridCol w:w="1699"/>
        <w:gridCol w:w="931"/>
        <w:gridCol w:w="64"/>
        <w:gridCol w:w="836"/>
        <w:gridCol w:w="1006"/>
        <w:gridCol w:w="519"/>
        <w:gridCol w:w="547"/>
        <w:gridCol w:w="916"/>
        <w:gridCol w:w="5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071"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071"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708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特困人员护理保险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373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2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98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（万元）</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执行率（B/A)</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iCs w:val="0"/>
                <w:color w:val="000000"/>
                <w:kern w:val="0"/>
                <w:sz w:val="20"/>
                <w:szCs w:val="20"/>
                <w:u w:val="none"/>
                <w:lang w:val="en-US" w:eastAsia="zh-CN" w:bidi="ar"/>
              </w:rPr>
              <w:t>100.00%</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443"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5284"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334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44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284"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提供特困供养人员护理保险</w:t>
            </w:r>
          </w:p>
        </w:tc>
        <w:tc>
          <w:tcPr>
            <w:tcW w:w="3344"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提供特困供养人员护理保险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443"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一级</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分值</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得分</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出</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(50分)</w:t>
            </w:r>
          </w:p>
        </w:tc>
        <w:tc>
          <w:tcPr>
            <w:tcW w:w="827"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补助人数</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lang w:val="en-US"/>
              </w:rP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lang w:val="en-US"/>
              </w:rP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特困人员覆盖率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保障特困人员基本权益</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补助资金有效</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效</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益</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w:t>
            </w:r>
          </w:p>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(30分)</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经济效益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社会效益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保障特困人员基本权益</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生态效益</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可持续影</w:t>
            </w:r>
          </w:p>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响指标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让困难群众感受到国家的温暖，促进了社会和谐进步。</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满意度指标</w:t>
            </w:r>
          </w:p>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(10分)</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服务对象</w:t>
            </w:r>
          </w:p>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满意度指标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iCs w:val="0"/>
                <w:color w:val="000000"/>
                <w:kern w:val="0"/>
                <w:sz w:val="20"/>
                <w:szCs w:val="20"/>
                <w:u w:val="none"/>
                <w:lang w:val="en-US" w:eastAsia="zh-CN" w:bidi="ar"/>
              </w:rPr>
              <w:t>民众满意度</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90%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&gt;90%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487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852" w:type="dxa"/>
            <w:tcBorders>
              <w:top w:val="single" w:color="000000" w:sz="4" w:space="0"/>
              <w:left w:val="single" w:color="000000" w:sz="4" w:space="0"/>
              <w:bottom w:val="single" w:color="000000" w:sz="4" w:space="0"/>
              <w:right w:val="nil"/>
            </w:tcBorders>
            <w:shd w:val="clear" w:color="auto" w:fill="auto"/>
            <w:vAlign w:val="center"/>
          </w:tcPr>
          <w:p/>
        </w:tc>
        <w:tc>
          <w:tcPr>
            <w:tcW w:w="1054" w:type="dxa"/>
            <w:tcBorders>
              <w:top w:val="single" w:color="000000" w:sz="4" w:space="0"/>
              <w:left w:val="single" w:color="000000" w:sz="4" w:space="0"/>
              <w:bottom w:val="single" w:color="000000" w:sz="4" w:space="0"/>
              <w:right w:val="nil"/>
            </w:tcBorders>
            <w:shd w:val="clear" w:color="auto" w:fill="auto"/>
            <w:vAlign w:val="center"/>
          </w:tcPr>
          <w:p/>
        </w:tc>
        <w:tc>
          <w:tcPr>
            <w:tcW w:w="44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b/>
                <w:bCs/>
                <w:i w:val="0"/>
                <w:iCs w:val="0"/>
                <w:color w:val="000000"/>
                <w:kern w:val="0"/>
                <w:sz w:val="20"/>
                <w:szCs w:val="20"/>
                <w:u w:val="none"/>
                <w:lang w:val="en-US" w:eastAsia="zh-CN" w:bidi="ar"/>
              </w:rPr>
              <w:t>100</w:t>
            </w:r>
          </w:p>
        </w:tc>
        <w:tc>
          <w:tcPr>
            <w:tcW w:w="55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b/>
                <w:bCs/>
                <w:i w:val="0"/>
                <w:iCs w:val="0"/>
                <w:color w:val="000000"/>
                <w:kern w:val="0"/>
                <w:sz w:val="20"/>
                <w:szCs w:val="20"/>
                <w:u w:val="none"/>
                <w:lang w:val="en-US" w:eastAsia="zh-CN" w:bidi="ar"/>
              </w:rPr>
              <w:t>100</w:t>
            </w:r>
          </w:p>
        </w:tc>
        <w:tc>
          <w:tcPr>
            <w:tcW w:w="1296" w:type="dxa"/>
            <w:gridSpan w:val="2"/>
            <w:tcBorders>
              <w:top w:val="single" w:color="000000" w:sz="4" w:space="0"/>
              <w:left w:val="single" w:color="000000" w:sz="4" w:space="0"/>
              <w:bottom w:val="single" w:color="000000" w:sz="4" w:space="0"/>
              <w:right w:val="nil"/>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9071"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32"/>
          <w:szCs w:val="32"/>
          <w:u w:val="none"/>
          <w:lang w:val="en-US" w:eastAsia="zh-CN" w:bidi="ar"/>
        </w:rPr>
        <w:t>特困人员护理保险经费</w:t>
      </w:r>
      <w:r>
        <w:rPr>
          <w:rFonts w:hint="eastAsia" w:ascii="仿宋" w:hAnsi="仿宋" w:eastAsia="仿宋" w:cs="仿宋"/>
          <w:i w:val="0"/>
          <w:iCs w:val="0"/>
          <w:caps w:val="0"/>
          <w:color w:val="333333"/>
          <w:spacing w:val="0"/>
          <w:sz w:val="32"/>
          <w:szCs w:val="32"/>
          <w:shd w:val="clear" w:fill="FFFFFF"/>
          <w:vertAlign w:val="baseline"/>
          <w:lang w:val="en-US" w:eastAsia="zh-CN"/>
        </w:rPr>
        <w:t>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产出指标4个，主要包含补助人数、特困人员覆盖率，质量指标保障特困人员基本权益、补助资金有效。</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效益指标有2个，主要包含社会效益指标给予特困群众生活基本保障，可持续影响指标让困难群众感受到国家的温暖，促进了社会和谐进步。</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1、顺利使用2022年度特困人员护理保险经费。</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4"/>
      </w:pPr>
    </w:p>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项目支出绩效评价报告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重度残疾人护理补贴</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center"/>
        <w:textAlignment w:val="auto"/>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一、基本情况</w:t>
      </w:r>
    </w:p>
    <w:p>
      <w:pPr>
        <w:spacing w:line="600" w:lineRule="exact"/>
        <w:ind w:firstLine="640" w:firstLineChars="200"/>
        <w:rPr>
          <w:rFonts w:hint="default" w:ascii="仿宋_GB2312" w:hAnsi="仿宋_GB2312" w:eastAsia="宋体" w:cs="仿宋_GB2312"/>
          <w:sz w:val="32"/>
          <w:szCs w:val="32"/>
          <w:highlight w:val="yellow"/>
          <w:lang w:val="en-US" w:eastAsia="zh-CN"/>
        </w:rPr>
      </w:pPr>
      <w:r>
        <w:rPr>
          <w:rFonts w:hint="eastAsia" w:ascii="仿宋_GB2312" w:hAnsi="仿宋_GB2312" w:eastAsia="仿宋_GB2312" w:cs="仿宋_GB2312"/>
          <w:sz w:val="32"/>
          <w:szCs w:val="32"/>
        </w:rPr>
        <w:t>（一）项目概况。</w:t>
      </w:r>
      <w:r>
        <w:rPr>
          <w:color w:val="000000"/>
          <w:szCs w:val="32"/>
        </w:rPr>
        <w:t>重度残疾人护理补贴范围。具有</w:t>
      </w:r>
      <w:r>
        <w:rPr>
          <w:rFonts w:hint="eastAsia"/>
          <w:color w:val="000000"/>
          <w:szCs w:val="32"/>
          <w:lang w:eastAsia="zh-CN"/>
        </w:rPr>
        <w:t>铜官区</w:t>
      </w:r>
      <w:r>
        <w:rPr>
          <w:color w:val="000000"/>
          <w:szCs w:val="32"/>
        </w:rPr>
        <w:t>户籍，持有《中华人民共和国残疾人证》，残疾等级被评定为一级、二级且需要长期照护的重度残疾人</w:t>
      </w:r>
      <w:r>
        <w:rPr>
          <w:rFonts w:hint="eastAsia"/>
          <w:color w:val="000000"/>
          <w:szCs w:val="32"/>
          <w:lang w:eastAsia="zh-CN"/>
        </w:rPr>
        <w:t>，</w:t>
      </w:r>
      <w:r>
        <w:rPr>
          <w:rFonts w:hint="eastAsia"/>
          <w:color w:val="000000"/>
          <w:szCs w:val="32"/>
          <w:lang w:val="en-US" w:eastAsia="zh-CN"/>
        </w:rPr>
        <w:t>每月享受80元补贴。</w:t>
      </w:r>
    </w:p>
    <w:p>
      <w:pPr>
        <w:spacing w:line="580" w:lineRule="exact"/>
        <w:ind w:firstLine="640" w:firstLineChars="200"/>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highlight w:val="none"/>
        </w:rPr>
        <w:t>（二）项目绩效目标。</w:t>
      </w:r>
      <w:r>
        <w:rPr>
          <w:color w:val="000000"/>
          <w:szCs w:val="32"/>
          <w:highlight w:val="none"/>
        </w:rPr>
        <w:t>以</w:t>
      </w:r>
      <w:r>
        <w:rPr>
          <w:color w:val="000000"/>
          <w:szCs w:val="32"/>
        </w:rPr>
        <w:t>加快推进残疾人共同富裕为目标，从残疾人最直接最现实最迫切的需求入手，着力解决残疾人因残疾产生的额外生活支出和长期照护支出困难。做到应补尽补，确保残疾人两项补贴制度覆盖所有符合条件的残疾人，建立起家庭善尽义务、社会积极扶助、政府积极保障的责任共担格局。</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二、绩效评价工作开展情况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sz w:val="32"/>
          <w:szCs w:val="32"/>
        </w:rPr>
        <w:t>（一）绩效评价目的、对象和范围。</w:t>
      </w:r>
      <w:r>
        <w:rPr>
          <w:rFonts w:hint="eastAsia" w:ascii="仿宋" w:hAnsi="仿宋" w:eastAsia="仿宋" w:cs="仿宋"/>
          <w:i w:val="0"/>
          <w:iCs w:val="0"/>
          <w:caps w:val="0"/>
          <w:color w:val="333333"/>
          <w:spacing w:val="0"/>
          <w:sz w:val="32"/>
          <w:szCs w:val="32"/>
          <w:shd w:val="clear" w:fill="FFFFFF"/>
          <w:vertAlign w:val="baseline"/>
        </w:rPr>
        <w:t>严格执行《预算法》，强化支出责任，提高</w:t>
      </w:r>
      <w:r>
        <w:rPr>
          <w:rFonts w:hint="eastAsia" w:ascii="仿宋" w:hAnsi="仿宋" w:eastAsia="仿宋" w:cs="仿宋"/>
          <w:i w:val="0"/>
          <w:iCs w:val="0"/>
          <w:caps w:val="0"/>
          <w:color w:val="333333"/>
          <w:spacing w:val="0"/>
          <w:sz w:val="32"/>
          <w:szCs w:val="32"/>
          <w:shd w:val="clear" w:fill="FFFFFF"/>
          <w:vertAlign w:val="baseline"/>
          <w:lang w:val="en-US" w:eastAsia="zh-CN"/>
        </w:rPr>
        <w:t>项目</w:t>
      </w:r>
      <w:r>
        <w:rPr>
          <w:rFonts w:hint="eastAsia" w:ascii="仿宋" w:hAnsi="仿宋" w:eastAsia="仿宋" w:cs="仿宋"/>
          <w:i w:val="0"/>
          <w:iCs w:val="0"/>
          <w:caps w:val="0"/>
          <w:color w:val="333333"/>
          <w:spacing w:val="0"/>
          <w:sz w:val="32"/>
          <w:szCs w:val="32"/>
          <w:shd w:val="clear" w:fill="FFFFFF"/>
          <w:vertAlign w:val="baseline"/>
        </w:rPr>
        <w:t>资金使用效益，对项目支出情况开展绩效评价，践行“花钱必问效、无效必问责”。</w:t>
      </w:r>
      <w:r>
        <w:rPr>
          <w:rFonts w:hint="eastAsia" w:ascii="仿宋" w:hAnsi="仿宋" w:eastAsia="仿宋" w:cs="仿宋"/>
          <w:i w:val="0"/>
          <w:iCs w:val="0"/>
          <w:caps w:val="0"/>
          <w:color w:val="333333"/>
          <w:spacing w:val="0"/>
          <w:sz w:val="32"/>
          <w:szCs w:val="32"/>
          <w:shd w:val="clear" w:fill="FFFFFF"/>
          <w:vertAlign w:val="baseline"/>
          <w:lang w:val="en-US" w:eastAsia="zh-CN"/>
        </w:rPr>
        <w:t>牢固树立过紧日子、勤俭办事的思想，实现成本最低化、效率最优化、绩效最大化。对象和范围包括2022年重度残疾人护理补贴支出。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（二）绩效评价原则、评价指标体系、评价方法、评价标准等。</w:t>
      </w:r>
      <w:r>
        <w:rPr>
          <w:rFonts w:hint="eastAsia" w:ascii="仿宋" w:hAnsi="仿宋" w:eastAsia="仿宋" w:cs="仿宋"/>
          <w:i w:val="0"/>
          <w:iCs w:val="0"/>
          <w:caps w:val="0"/>
          <w:color w:val="333333"/>
          <w:spacing w:val="0"/>
          <w:sz w:val="32"/>
          <w:szCs w:val="32"/>
          <w:shd w:val="clear" w:fill="FFFFFF"/>
          <w:vertAlign w:val="baseline"/>
        </w:rPr>
        <w:t>本着</w:t>
      </w:r>
      <w:r>
        <w:rPr>
          <w:rFonts w:hint="eastAsia" w:ascii="仿宋" w:hAnsi="仿宋" w:eastAsia="仿宋" w:cs="仿宋"/>
          <w:i w:val="0"/>
          <w:iCs w:val="0"/>
          <w:caps w:val="0"/>
          <w:color w:val="333333"/>
          <w:spacing w:val="0"/>
          <w:sz w:val="32"/>
          <w:szCs w:val="32"/>
          <w:shd w:val="clear" w:fill="FFFFFF"/>
          <w:vertAlign w:val="baseline"/>
          <w:lang w:val="en-US" w:eastAsia="zh-CN"/>
        </w:rPr>
        <w:t>科学规范、</w:t>
      </w:r>
      <w:r>
        <w:rPr>
          <w:rFonts w:hint="eastAsia" w:ascii="仿宋" w:hAnsi="仿宋" w:eastAsia="仿宋" w:cs="仿宋"/>
          <w:i w:val="0"/>
          <w:iCs w:val="0"/>
          <w:caps w:val="0"/>
          <w:color w:val="333333"/>
          <w:spacing w:val="0"/>
          <w:sz w:val="32"/>
          <w:szCs w:val="32"/>
          <w:shd w:val="clear" w:fill="FFFFFF"/>
          <w:vertAlign w:val="baseline"/>
        </w:rPr>
        <w:t>客观公正和</w:t>
      </w:r>
      <w:r>
        <w:rPr>
          <w:rFonts w:hint="eastAsia" w:ascii="仿宋" w:hAnsi="仿宋" w:eastAsia="仿宋" w:cs="仿宋"/>
          <w:i w:val="0"/>
          <w:iCs w:val="0"/>
          <w:caps w:val="0"/>
          <w:color w:val="333333"/>
          <w:spacing w:val="0"/>
          <w:sz w:val="32"/>
          <w:szCs w:val="32"/>
          <w:shd w:val="clear" w:fill="FFFFFF"/>
          <w:vertAlign w:val="baseline"/>
          <w:lang w:val="en-US" w:eastAsia="zh-CN"/>
        </w:rPr>
        <w:t>绩效相关等</w:t>
      </w:r>
      <w:r>
        <w:rPr>
          <w:rFonts w:hint="eastAsia" w:ascii="仿宋" w:hAnsi="仿宋" w:eastAsia="仿宋" w:cs="仿宋"/>
          <w:i w:val="0"/>
          <w:iCs w:val="0"/>
          <w:caps w:val="0"/>
          <w:color w:val="333333"/>
          <w:spacing w:val="0"/>
          <w:sz w:val="32"/>
          <w:szCs w:val="32"/>
          <w:shd w:val="clear" w:fill="FFFFFF"/>
          <w:vertAlign w:val="baseline"/>
        </w:rPr>
        <w:t>原则，按照设定的指标体系，单位</w:t>
      </w:r>
      <w:r>
        <w:rPr>
          <w:rFonts w:hint="eastAsia" w:ascii="仿宋" w:hAnsi="仿宋" w:eastAsia="仿宋" w:cs="仿宋"/>
          <w:i w:val="0"/>
          <w:iCs w:val="0"/>
          <w:caps w:val="0"/>
          <w:color w:val="333333"/>
          <w:spacing w:val="0"/>
          <w:sz w:val="32"/>
          <w:szCs w:val="32"/>
          <w:shd w:val="clear" w:fill="FFFFFF"/>
          <w:vertAlign w:val="baseline"/>
          <w:lang w:val="en-US" w:eastAsia="zh-CN"/>
        </w:rPr>
        <w:t>经办人员</w:t>
      </w:r>
      <w:r>
        <w:rPr>
          <w:rFonts w:hint="eastAsia" w:ascii="仿宋" w:hAnsi="仿宋" w:eastAsia="仿宋" w:cs="仿宋"/>
          <w:i w:val="0"/>
          <w:iCs w:val="0"/>
          <w:caps w:val="0"/>
          <w:color w:val="333333"/>
          <w:spacing w:val="0"/>
          <w:sz w:val="32"/>
          <w:szCs w:val="32"/>
          <w:shd w:val="clear" w:fill="FFFFFF"/>
          <w:vertAlign w:val="baseline"/>
        </w:rPr>
        <w:t>参与评价，</w:t>
      </w:r>
      <w:r>
        <w:rPr>
          <w:rFonts w:hint="eastAsia" w:ascii="仿宋" w:hAnsi="仿宋" w:eastAsia="仿宋" w:cs="仿宋"/>
          <w:i w:val="0"/>
          <w:iCs w:val="0"/>
          <w:caps w:val="0"/>
          <w:color w:val="333333"/>
          <w:spacing w:val="0"/>
          <w:sz w:val="32"/>
          <w:szCs w:val="32"/>
          <w:shd w:val="clear" w:fill="FFFFFF"/>
          <w:vertAlign w:val="baseline"/>
          <w:lang w:val="en-US" w:eastAsia="zh-CN"/>
        </w:rPr>
        <w:t xml:space="preserve">通过比较法、因素分析法、成本效益分析法、公众评判法等对支出效果进行评判、评价绩效目标实现程度。 </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（三）绩效评价工作过程。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1.前期准备。成立部门绩效评价小组，学习评价指标体系和绩效相关文件通知。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2.组织实施。按照规定的工作程序组织绩效评价自评，注重评价质量，撰写绩效评价报告。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3.分析评价。对评价结果</w:t>
      </w:r>
      <w:r>
        <w:rPr>
          <w:rFonts w:hint="eastAsia" w:ascii="仿宋" w:hAnsi="仿宋" w:eastAsia="仿宋" w:cs="仿宋"/>
          <w:i w:val="0"/>
          <w:iCs w:val="0"/>
          <w:caps w:val="0"/>
          <w:color w:val="333333"/>
          <w:spacing w:val="0"/>
          <w:sz w:val="32"/>
          <w:szCs w:val="32"/>
          <w:shd w:val="clear" w:fill="FFFFFF"/>
          <w:vertAlign w:val="baseline"/>
          <w:lang w:val="en-US" w:eastAsia="zh-CN"/>
        </w:rPr>
        <w:t>不足部分</w:t>
      </w:r>
      <w:r>
        <w:rPr>
          <w:rFonts w:hint="eastAsia" w:ascii="仿宋" w:hAnsi="仿宋" w:eastAsia="仿宋" w:cs="仿宋"/>
          <w:i w:val="0"/>
          <w:iCs w:val="0"/>
          <w:caps w:val="0"/>
          <w:color w:val="333333"/>
          <w:spacing w:val="0"/>
          <w:sz w:val="32"/>
          <w:szCs w:val="32"/>
          <w:shd w:val="clear" w:fill="FFFFFF"/>
          <w:vertAlign w:val="baseline"/>
        </w:rPr>
        <w:t>进行整改，充分运用分析评价</w:t>
      </w:r>
      <w:r>
        <w:rPr>
          <w:rFonts w:hint="eastAsia" w:ascii="仿宋" w:hAnsi="仿宋" w:eastAsia="仿宋" w:cs="仿宋"/>
          <w:i w:val="0"/>
          <w:iCs w:val="0"/>
          <w:caps w:val="0"/>
          <w:color w:val="333333"/>
          <w:spacing w:val="0"/>
          <w:sz w:val="32"/>
          <w:szCs w:val="32"/>
          <w:shd w:val="clear" w:fill="FFFFFF"/>
          <w:vertAlign w:val="baseline"/>
          <w:lang w:val="en-US" w:eastAsia="zh-CN"/>
        </w:rPr>
        <w:t>对项目资金管理指导</w:t>
      </w:r>
      <w:r>
        <w:rPr>
          <w:rFonts w:hint="eastAsia" w:ascii="仿宋" w:hAnsi="仿宋" w:eastAsia="仿宋" w:cs="仿宋"/>
          <w:i w:val="0"/>
          <w:iCs w:val="0"/>
          <w:caps w:val="0"/>
          <w:color w:val="333333"/>
          <w:spacing w:val="0"/>
          <w:sz w:val="32"/>
          <w:szCs w:val="32"/>
          <w:shd w:val="clear" w:fill="FFFFFF"/>
          <w:vertAlign w:val="baseline"/>
        </w:rPr>
        <w:t>引领</w:t>
      </w:r>
      <w:r>
        <w:rPr>
          <w:rFonts w:hint="eastAsia" w:ascii="仿宋" w:hAnsi="仿宋" w:eastAsia="仿宋" w:cs="仿宋"/>
          <w:i w:val="0"/>
          <w:iCs w:val="0"/>
          <w:caps w:val="0"/>
          <w:color w:val="333333"/>
          <w:spacing w:val="0"/>
          <w:sz w:val="32"/>
          <w:szCs w:val="32"/>
          <w:shd w:val="clear" w:fill="FFFFFF"/>
          <w:vertAlign w:val="baseline"/>
          <w:lang w:val="en-US" w:eastAsia="zh-CN"/>
        </w:rPr>
        <w:t>作用。</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三、综合评价情况及评价结论（附相关评分表）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lang w:val="en-US" w:eastAsia="zh-CN"/>
        </w:rPr>
        <w:t>通过认真细致的准备、实施和分析，绩效评价工作取得较好成效。一是形成较为科学、全面的项目支出绩效评价指标体系表；二是绩效评价不仅分析评价了项目资金支出效益情况，而且为科学使用评价结果、指导今后项目更好开展提供了参考；三是为更好地开展财政支出评价工作积累了经验。</w:t>
      </w:r>
      <w:r>
        <w:rPr>
          <w:rFonts w:hint="eastAsia" w:ascii="仿宋" w:hAnsi="仿宋" w:eastAsia="仿宋" w:cs="仿宋"/>
          <w:i w:val="0"/>
          <w:iCs w:val="0"/>
          <w:caps w:val="0"/>
          <w:color w:val="333333"/>
          <w:spacing w:val="0"/>
          <w:sz w:val="32"/>
          <w:szCs w:val="32"/>
          <w:shd w:val="clear" w:fill="FFFFFF"/>
          <w:vertAlign w:val="baseline"/>
        </w:rPr>
        <w:t>根据评价指标逐</w:t>
      </w:r>
      <w:r>
        <w:rPr>
          <w:rFonts w:hint="eastAsia" w:ascii="仿宋" w:hAnsi="仿宋" w:eastAsia="仿宋" w:cs="仿宋"/>
          <w:i w:val="0"/>
          <w:iCs w:val="0"/>
          <w:caps w:val="0"/>
          <w:color w:val="333333"/>
          <w:spacing w:val="0"/>
          <w:sz w:val="32"/>
          <w:szCs w:val="32"/>
          <w:highlight w:val="none"/>
          <w:shd w:val="clear" w:fill="FFFFFF"/>
          <w:vertAlign w:val="baseline"/>
        </w:rPr>
        <w:t>项</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打分</w:t>
      </w:r>
      <w:r>
        <w:rPr>
          <w:rFonts w:hint="eastAsia" w:ascii="仿宋" w:hAnsi="仿宋" w:eastAsia="仿宋" w:cs="仿宋"/>
          <w:i w:val="0"/>
          <w:iCs w:val="0"/>
          <w:caps w:val="0"/>
          <w:color w:val="333333"/>
          <w:spacing w:val="0"/>
          <w:sz w:val="32"/>
          <w:szCs w:val="32"/>
          <w:highlight w:val="none"/>
          <w:shd w:val="clear" w:fill="FFFFFF"/>
          <w:vertAlign w:val="baseline"/>
        </w:rPr>
        <w:t>，自评</w:t>
      </w:r>
      <w:r>
        <w:rPr>
          <w:rFonts w:hint="eastAsia" w:ascii="仿宋" w:hAnsi="仿宋" w:eastAsia="仿宋" w:cs="仿宋"/>
          <w:i w:val="0"/>
          <w:iCs w:val="0"/>
          <w:caps w:val="0"/>
          <w:color w:val="333333"/>
          <w:spacing w:val="0"/>
          <w:sz w:val="32"/>
          <w:szCs w:val="32"/>
          <w:highlight w:val="none"/>
          <w:shd w:val="clear" w:fill="FFFFFF"/>
          <w:vertAlign w:val="baseline"/>
          <w:lang w:val="en-US" w:eastAsia="zh-CN"/>
        </w:rPr>
        <w:t>100</w:t>
      </w:r>
      <w:r>
        <w:rPr>
          <w:rFonts w:hint="eastAsia" w:ascii="仿宋" w:hAnsi="仿宋" w:eastAsia="仿宋" w:cs="仿宋"/>
          <w:i w:val="0"/>
          <w:iCs w:val="0"/>
          <w:caps w:val="0"/>
          <w:color w:val="333333"/>
          <w:spacing w:val="0"/>
          <w:sz w:val="32"/>
          <w:szCs w:val="32"/>
          <w:highlight w:val="none"/>
          <w:shd w:val="clear" w:fill="FFFFFF"/>
          <w:vertAlign w:val="baseline"/>
        </w:rPr>
        <w:t>分。</w:t>
      </w:r>
    </w:p>
    <w:tbl>
      <w:tblPr>
        <w:tblStyle w:val="7"/>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695"/>
        <w:gridCol w:w="778"/>
        <w:gridCol w:w="1689"/>
        <w:gridCol w:w="951"/>
        <w:gridCol w:w="64"/>
        <w:gridCol w:w="835"/>
        <w:gridCol w:w="1002"/>
        <w:gridCol w:w="519"/>
        <w:gridCol w:w="547"/>
        <w:gridCol w:w="916"/>
        <w:gridCol w:w="5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071"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项目支出绩效自评表</w:t>
            </w:r>
            <w:r>
              <w:rPr>
                <w:rFonts w:hint="eastAsia" w:ascii="宋体" w:hAnsi="宋体" w:eastAsia="宋体" w:cs="宋体"/>
                <w:i w:val="0"/>
                <w:iCs w:val="0"/>
                <w:color w:val="000000"/>
                <w:kern w:val="0"/>
                <w:sz w:val="32"/>
                <w:szCs w:val="3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071" w:type="dxa"/>
            <w:gridSpan w:val="12"/>
            <w:tcBorders>
              <w:top w:val="nil"/>
              <w:left w:val="nil"/>
              <w:bottom w:val="single" w:color="000000" w:sz="4" w:space="0"/>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2022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708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重度残疾人护理补贴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373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铜官区人民政府</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2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铜官区民政局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98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（万元）</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全年预算数（A）</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全年执行数（B）</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执行率（B/A)</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其中：本年财政拨款</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187.5</w:t>
            </w: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187.5</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187.5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iCs w:val="0"/>
                <w:color w:val="000000"/>
                <w:kern w:val="0"/>
                <w:sz w:val="20"/>
                <w:szCs w:val="20"/>
                <w:u w:val="none"/>
                <w:lang w:val="en-US" w:eastAsia="zh-CN" w:bidi="ar"/>
              </w:rPr>
              <w:t>100.00%</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上年结转资金</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98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c>
          <w:tcPr>
            <w:tcW w:w="9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443"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年度总体目标完成情况</w:t>
            </w:r>
          </w:p>
        </w:tc>
        <w:tc>
          <w:tcPr>
            <w:tcW w:w="5284"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334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44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284" w:type="dxa"/>
            <w:gridSpan w:val="6"/>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目标1：为铜官区户籍，持有《中华人民共和国残疾人证》，残疾等级被评定为一级、二级且需要长期照护的重度残疾人发放护理补贴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目标2：保障残疾人生存发展权益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目标3：对需要格外关心、格外关注的特殊困难群体的关怀</w:t>
            </w:r>
          </w:p>
        </w:tc>
        <w:tc>
          <w:tcPr>
            <w:tcW w:w="3344"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目标1：为铜官区户籍，持有《中华人民共和国残疾人证》，残疾等级被评定为一级、二级且需要长期照护的重度残疾人发放护理补贴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目标2：保障残疾人生存发展权益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目标3：对需要格外关心、格外关注的特殊困难群体的关怀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443"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年度绩效指标完成情况</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分值</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得分</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(50分)</w:t>
            </w:r>
          </w:p>
        </w:tc>
        <w:tc>
          <w:tcPr>
            <w:tcW w:w="827"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补助人数</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lang w:val="en-US"/>
              </w:rP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lang w:val="en-US"/>
              </w:rP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补贴标准</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80元/月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80元/月</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缓解残疾人因残疾产生的额外生活支出和长期照护支出困难程度</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补助资金有效</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(30分)</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对维护社会稳定、和谐，保障残疾人生活的持续影响程度</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可持续影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响指标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让困难群众感受到国家的温暖，促进了社会和谐进步。</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15</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满意度指标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服务对象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满意度指标</w:t>
            </w:r>
          </w:p>
        </w:tc>
        <w:tc>
          <w:tcPr>
            <w:tcW w:w="28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iCs w:val="0"/>
                <w:color w:val="000000"/>
                <w:kern w:val="0"/>
                <w:sz w:val="20"/>
                <w:szCs w:val="20"/>
                <w:u w:val="none"/>
                <w:lang w:val="en-US" w:eastAsia="zh-CN" w:bidi="ar"/>
              </w:rPr>
              <w:t>民众满意度</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90%</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&gt;90%</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iCs w:val="0"/>
                <w:color w:val="000000"/>
                <w:kern w:val="0"/>
                <w:sz w:val="20"/>
                <w:szCs w:val="20"/>
                <w:u w:val="none"/>
                <w:lang w:val="en-US" w:eastAsia="zh-CN" w:bidi="ar"/>
              </w:rPr>
              <w:t>10</w:t>
            </w:r>
          </w:p>
        </w:tc>
        <w:tc>
          <w:tcPr>
            <w:tcW w:w="1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4875" w:type="dxa"/>
            <w:gridSpan w:val="6"/>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852" w:type="dxa"/>
            <w:tcBorders>
              <w:top w:val="single" w:color="000000" w:sz="4" w:space="0"/>
              <w:left w:val="single" w:color="000000" w:sz="4" w:space="0"/>
              <w:bottom w:val="single" w:color="000000" w:sz="4" w:space="0"/>
              <w:right w:val="nil"/>
            </w:tcBorders>
            <w:shd w:val="clear" w:color="auto" w:fill="auto"/>
            <w:vAlign w:val="center"/>
          </w:tcPr>
          <w:p/>
        </w:tc>
        <w:tc>
          <w:tcPr>
            <w:tcW w:w="1054" w:type="dxa"/>
            <w:tcBorders>
              <w:top w:val="single" w:color="000000" w:sz="4" w:space="0"/>
              <w:left w:val="single" w:color="000000" w:sz="4" w:space="0"/>
              <w:bottom w:val="single" w:color="000000" w:sz="4" w:space="0"/>
              <w:right w:val="nil"/>
            </w:tcBorders>
            <w:shd w:val="clear" w:color="auto" w:fill="auto"/>
            <w:vAlign w:val="center"/>
          </w:tcPr>
          <w:p/>
        </w:tc>
        <w:tc>
          <w:tcPr>
            <w:tcW w:w="44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b/>
                <w:bCs/>
                <w:i w:val="0"/>
                <w:iCs w:val="0"/>
                <w:color w:val="000000"/>
                <w:kern w:val="0"/>
                <w:sz w:val="20"/>
                <w:szCs w:val="20"/>
                <w:u w:val="none"/>
                <w:lang w:val="en-US" w:eastAsia="zh-CN" w:bidi="ar"/>
              </w:rPr>
              <w:t>100</w:t>
            </w:r>
          </w:p>
        </w:tc>
        <w:tc>
          <w:tcPr>
            <w:tcW w:w="55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pPr>
            <w:r>
              <w:rPr>
                <w:rFonts w:hint="eastAsia" w:ascii="宋体" w:hAnsi="宋体" w:eastAsia="宋体" w:cs="宋体"/>
                <w:b/>
                <w:bCs/>
                <w:i w:val="0"/>
                <w:iCs w:val="0"/>
                <w:color w:val="000000"/>
                <w:kern w:val="0"/>
                <w:sz w:val="20"/>
                <w:szCs w:val="20"/>
                <w:u w:val="none"/>
                <w:lang w:val="en-US" w:eastAsia="zh-CN" w:bidi="ar"/>
              </w:rPr>
              <w:t>100</w:t>
            </w:r>
          </w:p>
        </w:tc>
        <w:tc>
          <w:tcPr>
            <w:tcW w:w="1296" w:type="dxa"/>
            <w:gridSpan w:val="2"/>
            <w:tcBorders>
              <w:top w:val="single" w:color="000000" w:sz="4" w:space="0"/>
              <w:left w:val="single" w:color="000000" w:sz="4" w:space="0"/>
              <w:bottom w:val="single" w:color="000000" w:sz="4" w:space="0"/>
              <w:right w:val="nil"/>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9071" w:type="dxa"/>
            <w:gridSpan w:val="12"/>
            <w:tcBorders>
              <w:top w:val="single" w:color="000000"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ascii="仿宋" w:hAnsi="仿宋" w:eastAsia="仿宋" w:cs="仿宋"/>
          <w:i w:val="0"/>
          <w:iCs w:val="0"/>
          <w:caps w:val="0"/>
          <w:color w:val="333333"/>
          <w:spacing w:val="0"/>
          <w:sz w:val="32"/>
          <w:szCs w:val="32"/>
          <w:highlight w:val="none"/>
          <w:shd w:val="clear" w:fill="FFFFFF"/>
          <w:vertAlign w:val="baseline"/>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四、绩效评价指标分析</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（一）项目决策情况。</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32"/>
          <w:szCs w:val="32"/>
          <w:u w:val="none"/>
          <w:lang w:val="en-US" w:eastAsia="zh-CN" w:bidi="ar"/>
        </w:rPr>
        <w:t>重度残疾人护理补贴经费</w:t>
      </w:r>
      <w:r>
        <w:rPr>
          <w:rFonts w:hint="eastAsia" w:ascii="仿宋" w:hAnsi="仿宋" w:eastAsia="仿宋" w:cs="仿宋"/>
          <w:i w:val="0"/>
          <w:iCs w:val="0"/>
          <w:caps w:val="0"/>
          <w:color w:val="333333"/>
          <w:spacing w:val="0"/>
          <w:sz w:val="32"/>
          <w:szCs w:val="32"/>
          <w:shd w:val="clear" w:fill="FFFFFF"/>
          <w:vertAlign w:val="baseline"/>
          <w:lang w:val="en-US" w:eastAsia="zh-CN"/>
        </w:rPr>
        <w:t>全部发放完毕，圆满达成任务要求。</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（二）项目过程情况。</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1、</w:t>
      </w:r>
      <w:r>
        <w:rPr>
          <w:rFonts w:hint="eastAsia" w:ascii="仿宋" w:hAnsi="仿宋" w:eastAsia="仿宋" w:cs="仿宋"/>
          <w:i w:val="0"/>
          <w:iCs w:val="0"/>
          <w:caps w:val="0"/>
          <w:color w:val="333333"/>
          <w:spacing w:val="0"/>
          <w:sz w:val="32"/>
          <w:szCs w:val="32"/>
          <w:shd w:val="clear" w:fill="FFFFFF"/>
          <w:vertAlign w:val="baseline"/>
        </w:rPr>
        <w:t>项目资金到位情况。</w:t>
      </w:r>
      <w:r>
        <w:rPr>
          <w:rFonts w:hint="eastAsia" w:ascii="仿宋" w:hAnsi="仿宋" w:eastAsia="仿宋" w:cs="仿宋"/>
          <w:i w:val="0"/>
          <w:iCs w:val="0"/>
          <w:caps w:val="0"/>
          <w:color w:val="333333"/>
          <w:spacing w:val="0"/>
          <w:sz w:val="32"/>
          <w:szCs w:val="32"/>
          <w:shd w:val="clear" w:fill="FFFFFF"/>
          <w:vertAlign w:val="baseline"/>
          <w:lang w:val="en-US" w:eastAsia="zh-CN"/>
        </w:rPr>
        <w:t>一次性到账，按要求发放。</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2.项目资金使用情况。资金使用合规，无截留、挪用等现象，资金使用效益明显。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firstLine="640" w:firstLineChars="200"/>
        <w:textAlignment w:val="baseline"/>
        <w:rPr>
          <w:rFonts w:hint="eastAsia"/>
        </w:rPr>
      </w:pPr>
      <w:r>
        <w:rPr>
          <w:rFonts w:hint="eastAsia" w:ascii="仿宋" w:hAnsi="仿宋" w:eastAsia="仿宋" w:cs="仿宋"/>
          <w:i w:val="0"/>
          <w:iCs w:val="0"/>
          <w:caps w:val="0"/>
          <w:color w:val="333333"/>
          <w:spacing w:val="0"/>
          <w:sz w:val="32"/>
          <w:szCs w:val="32"/>
          <w:shd w:val="clear" w:fill="FFFFFF"/>
          <w:vertAlign w:val="baseline"/>
        </w:rPr>
        <w:t>3.项目资金管理情况。</w:t>
      </w:r>
      <w:r>
        <w:rPr>
          <w:rFonts w:hint="eastAsia" w:ascii="仿宋" w:hAnsi="仿宋" w:eastAsia="仿宋" w:cs="仿宋"/>
          <w:i w:val="0"/>
          <w:iCs w:val="0"/>
          <w:caps w:val="0"/>
          <w:color w:val="333333"/>
          <w:spacing w:val="0"/>
          <w:sz w:val="32"/>
          <w:szCs w:val="32"/>
          <w:shd w:val="clear" w:fill="FFFFFF"/>
          <w:vertAlign w:val="baseline"/>
          <w:lang w:val="en-US" w:eastAsia="zh-CN"/>
        </w:rPr>
        <w:t>按照区财政资金相关管理规定严格管理，</w:t>
      </w:r>
      <w:r>
        <w:rPr>
          <w:rFonts w:hint="eastAsia" w:ascii="仿宋" w:hAnsi="仿宋" w:eastAsia="仿宋" w:cs="仿宋"/>
          <w:i w:val="0"/>
          <w:iCs w:val="0"/>
          <w:caps w:val="0"/>
          <w:color w:val="333333"/>
          <w:spacing w:val="0"/>
          <w:sz w:val="32"/>
          <w:szCs w:val="32"/>
          <w:shd w:val="clear" w:fill="FFFFFF"/>
          <w:vertAlign w:val="baseline"/>
        </w:rPr>
        <w:t>严格执行相关制度和文件规定，顺利完成项目预期目标。</w:t>
      </w:r>
      <w:r>
        <w:rPr>
          <w:rFonts w:hint="eastAsia" w:ascii="仿宋" w:hAnsi="仿宋" w:eastAsia="仿宋" w:cs="仿宋"/>
          <w:i w:val="0"/>
          <w:iCs w:val="0"/>
          <w:caps w:val="0"/>
          <w:color w:val="333333"/>
          <w:spacing w:val="0"/>
          <w:sz w:val="32"/>
          <w:szCs w:val="32"/>
          <w:shd w:val="clear" w:fill="FFFFFF"/>
          <w:vertAlign w:val="baseline"/>
          <w:lang w:val="en-US" w:eastAsia="zh-CN"/>
        </w:rPr>
        <w:t>并接受审计部门监督。</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rPr>
        <w:t>（三）项目产出情况。</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产出指标4个，主要包含补助人数、补助标准，质量指标缓解残疾人因残疾产生的额外生活支出和长期照护支出困难程度、补助资金有效。</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效益指标有2个，主要包含社会效益指标对维护社会稳定、和谐，保障残疾人生活的持续影响程度，可持续影响指标让困难群众感受到国家的温暖，促进了社会和谐进步。</w:t>
      </w:r>
    </w:p>
    <w:p>
      <w:pPr>
        <w:keepNext w:val="0"/>
        <w:keepLines w:val="0"/>
        <w:pageBreakBefore w:val="0"/>
        <w:kinsoku/>
        <w:wordWrap/>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满意度指标有1个，主要包含服务对象满意度指标考核民众满意度。</w:t>
      </w:r>
    </w:p>
    <w:p>
      <w:pPr>
        <w:ind w:firstLine="560" w:firstLineChars="200"/>
        <w:rPr>
          <w:rFonts w:hint="eastAsia" w:cs="Times New Roman"/>
          <w:highlight w:val="none"/>
          <w:lang w:val="en-US" w:eastAsia="zh-CN"/>
        </w:rPr>
      </w:pPr>
      <w:r>
        <w:rPr>
          <w:rFonts w:hint="eastAsia"/>
          <w:lang w:eastAsia="zh-CN"/>
        </w:rPr>
        <w:t>（</w:t>
      </w:r>
      <w:r>
        <w:rPr>
          <w:rFonts w:hint="eastAsia"/>
          <w:lang w:val="en-US" w:eastAsia="zh-CN"/>
        </w:rPr>
        <w:t>四</w:t>
      </w:r>
      <w:r>
        <w:rPr>
          <w:rFonts w:hint="eastAsia"/>
          <w:lang w:eastAsia="zh-CN"/>
        </w:rPr>
        <w:t>）</w:t>
      </w:r>
      <w:r>
        <w:rPr>
          <w:rFonts w:hint="eastAsia"/>
        </w:rPr>
        <w:t>项目效</w:t>
      </w:r>
      <w:r>
        <w:rPr>
          <w:rFonts w:hint="eastAsia" w:cs="Times New Roman"/>
          <w:highlight w:val="none"/>
          <w:lang w:val="en-US" w:eastAsia="zh-CN"/>
        </w:rPr>
        <w:t>益情况。</w:t>
      </w:r>
    </w:p>
    <w:p>
      <w:pPr>
        <w:ind w:firstLine="560" w:firstLineChars="200"/>
        <w:rPr>
          <w:rFonts w:hint="eastAsia" w:cs="Times New Roman"/>
          <w:highlight w:val="none"/>
          <w:lang w:val="en-US" w:eastAsia="zh-CN"/>
        </w:rPr>
      </w:pPr>
      <w:r>
        <w:rPr>
          <w:rFonts w:hint="eastAsia" w:cs="Times New Roman"/>
          <w:highlight w:val="none"/>
          <w:lang w:val="en-US" w:eastAsia="zh-CN"/>
        </w:rPr>
        <w:t>1、顺利使用2022年度重度残疾人护理补贴经费。</w:t>
      </w:r>
    </w:p>
    <w:p>
      <w:pPr>
        <w:ind w:firstLine="560" w:firstLineChars="200"/>
        <w:rPr>
          <w:rFonts w:hint="default" w:eastAsia="宋体" w:cs="Times New Roman"/>
          <w:highlight w:val="none"/>
          <w:lang w:val="en-US" w:eastAsia="zh-CN"/>
        </w:rPr>
      </w:pPr>
      <w:r>
        <w:rPr>
          <w:rFonts w:hint="eastAsia" w:eastAsia="宋体" w:cs="Times New Roman"/>
          <w:highlight w:val="none"/>
          <w:lang w:val="en-US" w:eastAsia="zh-CN"/>
        </w:rPr>
        <w:t>2、</w:t>
      </w:r>
      <w:r>
        <w:rPr>
          <w:rFonts w:hint="eastAsia" w:cs="Times New Roman"/>
          <w:highlight w:val="none"/>
          <w:lang w:val="en-US" w:eastAsia="zh-CN"/>
        </w:rPr>
        <w:t>群众</w:t>
      </w:r>
      <w:r>
        <w:rPr>
          <w:rFonts w:hint="eastAsia" w:eastAsia="宋体" w:cs="Times New Roman"/>
          <w:highlight w:val="none"/>
          <w:lang w:val="en-US" w:eastAsia="zh-CN"/>
        </w:rPr>
        <w:t>满意度达90%以上。</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五、主要经验及做法、存在的问题及原因分析</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left"/>
        <w:textAlignment w:val="auto"/>
        <w:rPr>
          <w:rFonts w:hint="eastAsia" w:ascii="仿宋_GB2312" w:eastAsia="仿宋_GB2312"/>
          <w:sz w:val="32"/>
          <w:szCs w:val="32"/>
          <w:lang w:eastAsia="zh-CN"/>
        </w:rPr>
      </w:pPr>
      <w:r>
        <w:rPr>
          <w:rFonts w:hint="eastAsia" w:ascii="仿宋" w:hAnsi="仿宋" w:eastAsia="仿宋" w:cs="仿宋"/>
          <w:sz w:val="32"/>
          <w:szCs w:val="32"/>
          <w:lang w:val="en-US" w:eastAsia="zh-CN"/>
        </w:rPr>
        <w:t>根据财务管理制度等规定，加强资金使用监管力度，定期对目标完成情况及预算经费执行情况进行分析，并结合工作实际，设定充分的绩效目标依据，规避考核项目绩效目标和项目实施不相符情况，及时进行调整。在2022年财政预算逐步完善，制定出适应我局项目预算绩效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200" w:right="0" w:right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有关建议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right="0" w:rightChars="0" w:firstLine="640" w:firstLineChars="200"/>
        <w:textAlignment w:val="auto"/>
        <w:rPr>
          <w:rFonts w:hint="eastAsia"/>
        </w:rPr>
      </w:pPr>
      <w:r>
        <w:rPr>
          <w:rFonts w:hint="eastAsia" w:ascii="仿宋" w:hAnsi="仿宋" w:eastAsia="仿宋" w:cs="仿宋"/>
          <w:b w:val="0"/>
          <w:bCs w:val="0"/>
          <w:i w:val="0"/>
          <w:iCs w:val="0"/>
          <w:caps w:val="0"/>
          <w:color w:val="333333"/>
          <w:spacing w:val="0"/>
          <w:sz w:val="32"/>
          <w:szCs w:val="32"/>
          <w:shd w:val="clear" w:fill="FFFFFF"/>
        </w:rPr>
        <w:t>加强项目资金的管</w:t>
      </w:r>
      <w:r>
        <w:rPr>
          <w:rFonts w:hint="eastAsia" w:ascii="仿宋" w:hAnsi="仿宋" w:eastAsia="仿宋" w:cs="仿宋"/>
          <w:b w:val="0"/>
          <w:bCs w:val="0"/>
          <w:i w:val="0"/>
          <w:iCs w:val="0"/>
          <w:caps w:val="0"/>
          <w:color w:val="333333"/>
          <w:spacing w:val="0"/>
          <w:sz w:val="32"/>
          <w:szCs w:val="32"/>
          <w:shd w:val="clear" w:fill="FFFFFF"/>
          <w:lang w:eastAsia="zh-CN"/>
        </w:rPr>
        <w:t>理，</w:t>
      </w:r>
      <w:r>
        <w:rPr>
          <w:rFonts w:hint="eastAsia" w:ascii="仿宋" w:hAnsi="仿宋" w:eastAsia="仿宋" w:cs="仿宋"/>
          <w:b w:val="0"/>
          <w:bCs w:val="0"/>
          <w:i w:val="0"/>
          <w:iCs w:val="0"/>
          <w:caps w:val="0"/>
          <w:color w:val="333333"/>
          <w:spacing w:val="0"/>
          <w:sz w:val="32"/>
          <w:szCs w:val="32"/>
          <w:shd w:val="clear" w:fill="FFFFFF"/>
          <w:lang w:val="en-US" w:eastAsia="zh-CN"/>
        </w:rPr>
        <w:t>按实际需求合理申报项目预算，并根据年初预算安排制定具体的资金使用计划，严格审核项目支付凭据，加强财务监督。</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七、其他需要说明的问题</w:t>
      </w:r>
    </w:p>
    <w:p>
      <w:pPr>
        <w:rPr>
          <w:rFonts w:hint="default" w:eastAsia="宋体"/>
          <w:lang w:val="en-US" w:eastAsia="zh-CN"/>
        </w:rPr>
      </w:pPr>
      <w:r>
        <w:rPr>
          <w:rFonts w:hint="eastAsia"/>
          <w:lang w:val="en-US" w:eastAsia="zh-CN"/>
        </w:rPr>
        <w:t xml:space="preserve">     无</w:t>
      </w:r>
    </w:p>
    <w:p>
      <w:pPr>
        <w:pStyle w:val="4"/>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F3067"/>
    <w:multiLevelType w:val="singleLevel"/>
    <w:tmpl w:val="996F3067"/>
    <w:lvl w:ilvl="0" w:tentative="0">
      <w:start w:val="6"/>
      <w:numFmt w:val="chineseCounting"/>
      <w:suff w:val="nothing"/>
      <w:lvlText w:val="%1、"/>
      <w:lvlJc w:val="left"/>
      <w:rPr>
        <w:rFonts w:hint="eastAsia"/>
      </w:rPr>
    </w:lvl>
  </w:abstractNum>
  <w:abstractNum w:abstractNumId="1">
    <w:nsid w:val="9CDF1490"/>
    <w:multiLevelType w:val="singleLevel"/>
    <w:tmpl w:val="9CDF1490"/>
    <w:lvl w:ilvl="0" w:tentative="0">
      <w:start w:val="4"/>
      <w:numFmt w:val="chineseCounting"/>
      <w:suff w:val="nothing"/>
      <w:lvlText w:val="（%1）"/>
      <w:lvlJc w:val="left"/>
      <w:rPr>
        <w:rFonts w:hint="eastAsia"/>
      </w:rPr>
    </w:lvl>
  </w:abstractNum>
  <w:abstractNum w:abstractNumId="2">
    <w:nsid w:val="B15CCE48"/>
    <w:multiLevelType w:val="singleLevel"/>
    <w:tmpl w:val="B15CCE48"/>
    <w:lvl w:ilvl="0" w:tentative="0">
      <w:start w:val="1"/>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zMjczNmVjNDVhY2FjMTM2YWVmNGU5MTgyM2I2NDcifQ=="/>
  </w:docVars>
  <w:rsids>
    <w:rsidRoot w:val="00172A27"/>
    <w:rsid w:val="03DB1AD5"/>
    <w:rsid w:val="060C5D0C"/>
    <w:rsid w:val="077D7EF8"/>
    <w:rsid w:val="08296768"/>
    <w:rsid w:val="0AE269B1"/>
    <w:rsid w:val="0EE70E50"/>
    <w:rsid w:val="0F8E47D8"/>
    <w:rsid w:val="12182F2D"/>
    <w:rsid w:val="178A49A4"/>
    <w:rsid w:val="188807FE"/>
    <w:rsid w:val="1F803BC2"/>
    <w:rsid w:val="21F60DC4"/>
    <w:rsid w:val="2A1C0B2C"/>
    <w:rsid w:val="2A596D44"/>
    <w:rsid w:val="2B8A0239"/>
    <w:rsid w:val="33ED327D"/>
    <w:rsid w:val="3D575C0B"/>
    <w:rsid w:val="3E7C1B1C"/>
    <w:rsid w:val="405A7913"/>
    <w:rsid w:val="4BB56A3B"/>
    <w:rsid w:val="501F726B"/>
    <w:rsid w:val="615F2EAC"/>
    <w:rsid w:val="6C395BF5"/>
    <w:rsid w:val="6FCE3556"/>
    <w:rsid w:val="70983D65"/>
    <w:rsid w:val="70E873E0"/>
    <w:rsid w:val="765F542F"/>
    <w:rsid w:val="7A6A3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8"/>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semiHidden/>
    <w:unhideWhenUsed/>
    <w:qFormat/>
    <w:uiPriority w:val="9"/>
    <w:pPr>
      <w:keepNext/>
      <w:keepLines/>
      <w:spacing w:before="260" w:after="260" w:line="416" w:lineRule="auto"/>
      <w:outlineLvl w:val="1"/>
    </w:pPr>
    <w:rPr>
      <w:rFonts w:asciiTheme="majorHAnsi" w:hAnsiTheme="majorHAnsi" w:eastAsiaTheme="majorEastAsia" w:cstheme="majorBidi"/>
      <w:b/>
      <w:bCs/>
    </w:rPr>
  </w:style>
  <w:style w:type="paragraph" w:styleId="4">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Body Text Indent 2"/>
    <w:basedOn w:val="1"/>
    <w:qFormat/>
    <w:uiPriority w:val="0"/>
    <w:pPr>
      <w:ind w:right="-32" w:rightChars="-10" w:firstLine="640" w:firstLineChars="200"/>
    </w:pPr>
    <w:rPr>
      <w:szCs w:val="2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9">
    <w:name w:val="font71"/>
    <w:basedOn w:val="8"/>
    <w:qFormat/>
    <w:uiPriority w:val="0"/>
    <w:rPr>
      <w:rFonts w:hint="eastAsia" w:ascii="宋体" w:hAnsi="宋体" w:eastAsia="宋体" w:cs="宋体"/>
      <w:b/>
      <w:bCs/>
      <w:color w:val="000000"/>
      <w:sz w:val="32"/>
      <w:szCs w:val="32"/>
      <w:u w:val="none"/>
    </w:rPr>
  </w:style>
  <w:style w:type="character" w:customStyle="1" w:styleId="10">
    <w:name w:val="font31"/>
    <w:basedOn w:val="8"/>
    <w:qFormat/>
    <w:uiPriority w:val="0"/>
    <w:rPr>
      <w:rFonts w:hint="eastAsia" w:ascii="宋体" w:hAnsi="宋体" w:eastAsia="宋体" w:cs="宋体"/>
      <w:color w:val="000000"/>
      <w:sz w:val="32"/>
      <w:szCs w:val="32"/>
      <w:u w:val="none"/>
    </w:rPr>
  </w:style>
  <w:style w:type="character" w:customStyle="1" w:styleId="11">
    <w:name w:val="font21"/>
    <w:basedOn w:val="8"/>
    <w:qFormat/>
    <w:uiPriority w:val="0"/>
    <w:rPr>
      <w:rFonts w:hint="eastAsia" w:ascii="宋体" w:hAnsi="宋体" w:eastAsia="宋体" w:cs="宋体"/>
      <w:color w:val="000000"/>
      <w:sz w:val="20"/>
      <w:szCs w:val="20"/>
      <w:u w:val="none"/>
    </w:rPr>
  </w:style>
  <w:style w:type="character" w:customStyle="1" w:styleId="12">
    <w:name w:val="font41"/>
    <w:basedOn w:val="8"/>
    <w:qFormat/>
    <w:uiPriority w:val="0"/>
    <w:rPr>
      <w:rFonts w:hint="eastAsia" w:ascii="宋体" w:hAnsi="宋体" w:eastAsia="宋体" w:cs="宋体"/>
      <w:color w:val="000000"/>
      <w:sz w:val="18"/>
      <w:szCs w:val="18"/>
      <w:u w:val="none"/>
    </w:rPr>
  </w:style>
  <w:style w:type="character" w:customStyle="1" w:styleId="13">
    <w:name w:val="font81"/>
    <w:basedOn w:val="8"/>
    <w:qFormat/>
    <w:uiPriority w:val="0"/>
    <w:rPr>
      <w:rFonts w:hint="eastAsia" w:ascii="宋体" w:hAnsi="宋体" w:eastAsia="宋体" w:cs="宋体"/>
      <w:color w:val="000000"/>
      <w:sz w:val="12"/>
      <w:szCs w:val="12"/>
      <w:u w:val="none"/>
    </w:rPr>
  </w:style>
  <w:style w:type="character" w:customStyle="1" w:styleId="14">
    <w:name w:val="font61"/>
    <w:basedOn w:val="8"/>
    <w:qFormat/>
    <w:uiPriority w:val="0"/>
    <w:rPr>
      <w:rFonts w:hint="eastAsia" w:ascii="宋体" w:hAnsi="宋体" w:eastAsia="宋体" w:cs="宋体"/>
      <w:b/>
      <w:bCs/>
      <w:color w:val="000000"/>
      <w:sz w:val="32"/>
      <w:szCs w:val="32"/>
      <w:u w:val="none"/>
    </w:rPr>
  </w:style>
  <w:style w:type="character" w:customStyle="1" w:styleId="15">
    <w:name w:val="font51"/>
    <w:basedOn w:val="8"/>
    <w:qFormat/>
    <w:uiPriority w:val="0"/>
    <w:rPr>
      <w:rFonts w:hint="eastAsia" w:ascii="宋体" w:hAnsi="宋体" w:eastAsia="宋体" w:cs="宋体"/>
      <w:color w:val="000000"/>
      <w:sz w:val="32"/>
      <w:szCs w:val="32"/>
      <w:u w:val="none"/>
    </w:rPr>
  </w:style>
  <w:style w:type="paragraph" w:customStyle="1" w:styleId="16">
    <w:name w:val="普通(网站)1"/>
    <w:basedOn w:val="1"/>
    <w:qFormat/>
    <w:uiPriority w:val="0"/>
    <w:pPr>
      <w:spacing w:before="100" w:beforeLines="0" w:beforeAutospacing="1" w:after="100" w:afterLines="0" w:afterAutospacing="1"/>
      <w:jc w:val="left"/>
    </w:pPr>
    <w:rPr>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122</Pages>
  <Words>49229</Words>
  <Characters>51778</Characters>
  <Lines>0</Lines>
  <Paragraphs>0</Paragraphs>
  <TotalTime>3</TotalTime>
  <ScaleCrop>false</ScaleCrop>
  <LinksUpToDate>false</LinksUpToDate>
  <CharactersWithSpaces>52675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2022-07-05T08:28:00Z</dcterms:created>
  <dc:creator>薇薇</dc:creator>
  <cp:lastModifiedBy>薇薇</cp:lastModifiedBy>
  <dcterms:modified xsi:type="dcterms:W3CDTF">2023-05-29T01:05:52Z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F256803AC4284F7C95129D47A4B8290A</vt:lpwstr>
  </property>
</Properties>
</file>