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铜官区幸福社区2023年政府信息公开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工作年度报告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000000"/>
          <w:spacing w:val="0"/>
          <w:sz w:val="32"/>
          <w:szCs w:val="32"/>
          <w:shd w:val="clear" w:color="auto" w:fill="FFFFFF"/>
        </w:rPr>
      </w:pPr>
      <w:r>
        <w:rPr>
          <w:rFonts w:hint="eastAsia" w:ascii="仿宋_GB2312" w:hAnsi="仿宋_GB2312" w:eastAsia="仿宋_GB2312" w:cs="仿宋_GB2312"/>
          <w:i w:val="0"/>
          <w:iCs w:val="0"/>
          <w:caps w:val="0"/>
          <w:color w:val="000000"/>
          <w:spacing w:val="0"/>
          <w:sz w:val="32"/>
          <w:szCs w:val="32"/>
          <w:shd w:val="clear" w:color="auto" w:fill="FFFFFF"/>
        </w:rPr>
        <w:t>根据《中华人民共和国政府信息公开条例》（国务院令第711号）和《国务院办公厅政府信息与政务公开办公室关于印发〈中华人民共和国政府信息公开工作年度报告格式〉的通知》（国办公开办函〔2021〕30号）要求，编制本年度报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jc w:val="both"/>
        <w:textAlignment w:val="auto"/>
        <w:rPr>
          <w:rFonts w:hint="eastAsia" w:ascii="仿宋_GB2312" w:hAnsi="微软雅黑" w:eastAsia="仿宋_GB2312" w:cs="仿宋_GB2312"/>
          <w:i w:val="0"/>
          <w:iCs w:val="0"/>
          <w:caps w:val="0"/>
          <w:color w:val="000000"/>
          <w:spacing w:val="0"/>
          <w:kern w:val="0"/>
          <w:sz w:val="32"/>
          <w:szCs w:val="32"/>
          <w:shd w:val="clear" w:fill="FFFFFF"/>
          <w:lang w:val="en-US" w:eastAsia="zh-CN" w:bidi="ar"/>
        </w:rPr>
      </w:pP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本报告所列数据的统计期限自202</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3</w:t>
      </w: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年1月1日至202</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3</w:t>
      </w: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年12月31日。本报告由总体情况、主动公开政府信息情况、收到和处理政府信息公开申请情况、政府信息公开行政复议、行政诉讼情况、存在的主要问题及改进情况以及其他需要报告的事项等六个部分组成。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jc w:val="both"/>
        <w:textAlignment w:val="auto"/>
        <w:rPr>
          <w:rFonts w:hint="eastAsia" w:ascii="仿宋_GB2312" w:hAnsi="微软雅黑" w:eastAsia="仿宋_GB2312" w:cs="仿宋_GB2312"/>
          <w:i w:val="0"/>
          <w:iCs w:val="0"/>
          <w:caps w:val="0"/>
          <w:color w:val="000000"/>
          <w:spacing w:val="0"/>
          <w:kern w:val="0"/>
          <w:sz w:val="32"/>
          <w:szCs w:val="32"/>
          <w:shd w:val="clear" w:fill="FFFFFF"/>
          <w:lang w:val="en-US" w:eastAsia="zh-CN" w:bidi="ar"/>
        </w:rPr>
      </w:pP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如对本年度报告有任何疑问，请与安徽省铜陵市铜官区幸福社区联系（地址：安徽省铜陵市铜官区幸福社区石城广场二楼；邮编：244000；电话：0562--2869384；邮箱：tlxfsq@163.com）</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一、总体情况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6"/>
        <w:jc w:val="both"/>
        <w:textAlignment w:val="auto"/>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default" w:ascii="仿宋_GB2312" w:hAnsi="微软雅黑" w:eastAsia="仿宋_GB2312" w:cs="仿宋_GB2312"/>
          <w:i w:val="0"/>
          <w:iCs w:val="0"/>
          <w:caps w:val="0"/>
          <w:color w:val="000000"/>
          <w:spacing w:val="0"/>
          <w:kern w:val="0"/>
          <w:sz w:val="32"/>
          <w:szCs w:val="32"/>
          <w:highlight w:val="none"/>
          <w:shd w:val="clear" w:fill="FFFFFF"/>
          <w:lang w:val="en-US" w:eastAsia="zh-CN" w:bidi="ar"/>
        </w:rPr>
        <w:t>20</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23</w:t>
      </w:r>
      <w:r>
        <w:rPr>
          <w:rFonts w:hint="default" w:ascii="仿宋_GB2312" w:hAnsi="微软雅黑" w:eastAsia="仿宋_GB2312" w:cs="仿宋_GB2312"/>
          <w:i w:val="0"/>
          <w:iCs w:val="0"/>
          <w:caps w:val="0"/>
          <w:color w:val="000000"/>
          <w:spacing w:val="0"/>
          <w:kern w:val="0"/>
          <w:sz w:val="32"/>
          <w:szCs w:val="32"/>
          <w:highlight w:val="none"/>
          <w:shd w:val="clear" w:fill="FFFFFF"/>
          <w:lang w:val="en-US" w:eastAsia="zh-CN" w:bidi="ar"/>
        </w:rPr>
        <w:t>年，</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幸福社区以习近平新时代中国特色社会主义思想为指导，深入学习贯彻党的二十大精神。根据</w:t>
      </w:r>
      <w:r>
        <w:rPr>
          <w:rFonts w:hint="eastAsia" w:ascii="仿宋_GB2312" w:hAnsi="仿宋_GB2312" w:eastAsia="仿宋_GB2312" w:cs="仿宋_GB2312"/>
          <w:i w:val="0"/>
          <w:iCs w:val="0"/>
          <w:caps w:val="0"/>
          <w:color w:val="000000"/>
          <w:spacing w:val="0"/>
          <w:sz w:val="32"/>
          <w:szCs w:val="32"/>
          <w:shd w:val="clear" w:color="auto" w:fill="FFFFFF"/>
        </w:rPr>
        <w:t>《中华人民共和国政府信息公开条例》（国务院令第711号）</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等文件要求，按照区政府的要求和统一部署，积极落实政务公开工作。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3D3D3D"/>
          <w:spacing w:val="0"/>
          <w:sz w:val="24"/>
          <w:szCs w:val="24"/>
          <w:highlight w:val="none"/>
        </w:rPr>
      </w:pPr>
      <w:r>
        <w:rPr>
          <w:rFonts w:ascii="仿宋" w:hAnsi="仿宋" w:eastAsia="仿宋" w:cs="仿宋"/>
          <w:b/>
          <w:bCs/>
          <w:i w:val="0"/>
          <w:iCs w:val="0"/>
          <w:caps w:val="0"/>
          <w:color w:val="333333"/>
          <w:spacing w:val="0"/>
          <w:kern w:val="0"/>
          <w:sz w:val="32"/>
          <w:szCs w:val="32"/>
          <w:highlight w:val="none"/>
          <w:shd w:val="clear" w:fill="FFFFFF"/>
          <w:lang w:val="en-US" w:eastAsia="zh-CN" w:bidi="ar"/>
        </w:rPr>
        <w:t>（一）</w:t>
      </w: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主动公开政府信息情况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6"/>
        <w:jc w:val="both"/>
        <w:textAlignment w:val="auto"/>
        <w:rPr>
          <w:rFonts w:hint="eastAsia" w:ascii="仿宋" w:hAnsi="仿宋" w:eastAsia="仿宋" w:cs="仿宋"/>
          <w:i w:val="0"/>
          <w:iCs w:val="0"/>
          <w:caps w:val="0"/>
          <w:color w:val="000000"/>
          <w:spacing w:val="0"/>
          <w:kern w:val="0"/>
          <w:sz w:val="32"/>
          <w:szCs w:val="32"/>
          <w:highlight w:val="none"/>
          <w:shd w:val="clear" w:fill="FFFFFF"/>
          <w:lang w:val="en-US" w:eastAsia="zh-CN" w:bidi="ar"/>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2023年幸福社区在铜陵市铜官区政府信息公开平台主动公开政府信息500条。 其中政策文件20件次，发布财政预决算、“三公”经费、债权债务信息5件次；社会救助信息63次件，其他工作类信息合计412件次。可登录“铜官区幸福社区服务中心政府信息公开平台，（https://www.tltg.gov.cn/openness/OpennessContent/showList/1307/0/page_1.html）”查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D3D3D"/>
          <w:spacing w:val="0"/>
          <w:sz w:val="24"/>
          <w:szCs w:val="24"/>
          <w:highlight w:val="none"/>
        </w:rPr>
      </w:pP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（二）</w:t>
      </w:r>
      <w:r>
        <w:rPr>
          <w:rFonts w:hint="eastAsia" w:ascii="仿宋" w:hAnsi="仿宋" w:eastAsia="仿宋" w:cs="仿宋"/>
          <w:b/>
          <w:bCs/>
          <w:i w:val="0"/>
          <w:iCs w:val="0"/>
          <w:caps w:val="0"/>
          <w:color w:val="3D3D3D"/>
          <w:spacing w:val="0"/>
          <w:kern w:val="0"/>
          <w:sz w:val="32"/>
          <w:szCs w:val="32"/>
          <w:highlight w:val="none"/>
          <w:shd w:val="clear" w:fill="FFFFFF"/>
          <w:lang w:val="en-US" w:eastAsia="zh-CN" w:bidi="ar"/>
        </w:rPr>
        <w:t>依申请公开</w:t>
      </w: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政府信息情况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截止到2023年12月31日，幸福社区收到政府信息公开申请0件。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D3D3D"/>
          <w:spacing w:val="0"/>
          <w:sz w:val="24"/>
          <w:szCs w:val="24"/>
          <w:highlight w:val="none"/>
        </w:rPr>
      </w:pP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（三）</w:t>
      </w:r>
      <w:r>
        <w:rPr>
          <w:rFonts w:hint="eastAsia" w:ascii="仿宋" w:hAnsi="仿宋" w:eastAsia="仿宋" w:cs="仿宋"/>
          <w:b/>
          <w:bCs/>
          <w:i w:val="0"/>
          <w:iCs w:val="0"/>
          <w:caps w:val="0"/>
          <w:color w:val="3D3D3D"/>
          <w:spacing w:val="0"/>
          <w:kern w:val="0"/>
          <w:sz w:val="32"/>
          <w:szCs w:val="32"/>
          <w:highlight w:val="none"/>
          <w:shd w:val="clear" w:fill="FFFFFF"/>
          <w:lang w:val="en-US" w:eastAsia="zh-CN" w:bidi="ar"/>
        </w:rPr>
        <w:t>政府信息管理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我社区强化政府信息日常管理，专人负责，严格落实公示制度，积极参加市、区政务公开办举办的业务培训会、工作整改会，进一步提升政务公开专员业务能力，优化政府信息管理。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jc w:val="both"/>
        <w:textAlignment w:val="auto"/>
        <w:rPr>
          <w:rFonts w:hint="eastAsia" w:ascii="仿宋" w:hAnsi="仿宋" w:eastAsia="仿宋" w:cs="仿宋"/>
          <w:b/>
          <w:bCs/>
          <w:i w:val="0"/>
          <w:iCs w:val="0"/>
          <w:caps w:val="0"/>
          <w:color w:val="3D3D3D"/>
          <w:spacing w:val="0"/>
          <w:kern w:val="0"/>
          <w:sz w:val="32"/>
          <w:szCs w:val="32"/>
          <w:highlight w:val="none"/>
          <w:shd w:val="clear" w:fill="FFFFFF"/>
          <w:lang w:val="en-US" w:eastAsia="zh-CN" w:bidi="ar"/>
        </w:rPr>
      </w:pPr>
      <w:r>
        <w:rPr>
          <w:rFonts w:hint="eastAsia" w:ascii="仿宋" w:hAnsi="仿宋" w:eastAsia="仿宋" w:cs="仿宋"/>
          <w:b/>
          <w:bCs/>
          <w:i w:val="0"/>
          <w:iCs w:val="0"/>
          <w:caps w:val="0"/>
          <w:color w:val="3D3D3D"/>
          <w:spacing w:val="0"/>
          <w:kern w:val="0"/>
          <w:sz w:val="32"/>
          <w:szCs w:val="32"/>
          <w:highlight w:val="none"/>
          <w:shd w:val="clear" w:fill="FFFFFF"/>
          <w:lang w:val="en-US" w:eastAsia="zh-CN" w:bidi="ar"/>
        </w:rPr>
        <w:t>（四）政府信息公开平台建设</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6"/>
        <w:jc w:val="both"/>
        <w:textAlignment w:val="auto"/>
        <w:rPr>
          <w:rFonts w:hint="eastAsia" w:ascii="仿宋" w:hAnsi="仿宋" w:eastAsia="仿宋" w:cs="仿宋"/>
          <w:i w:val="0"/>
          <w:iCs w:val="0"/>
          <w:caps w:val="0"/>
          <w:color w:val="000000"/>
          <w:spacing w:val="0"/>
          <w:kern w:val="0"/>
          <w:sz w:val="32"/>
          <w:szCs w:val="32"/>
          <w:highlight w:val="none"/>
          <w:shd w:val="clear" w:fill="FFFFFF"/>
          <w:lang w:val="en-US" w:eastAsia="zh-CN" w:bidi="ar"/>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2023年度我社区严格落实三审制公开原则，按照</w:t>
      </w:r>
      <w:r>
        <w:rPr>
          <w:rFonts w:hint="eastAsia" w:ascii="仿宋" w:hAnsi="仿宋" w:eastAsia="仿宋" w:cs="仿宋"/>
          <w:i w:val="0"/>
          <w:iCs w:val="0"/>
          <w:caps w:val="0"/>
          <w:color w:val="000000"/>
          <w:spacing w:val="0"/>
          <w:kern w:val="0"/>
          <w:sz w:val="32"/>
          <w:szCs w:val="32"/>
          <w:highlight w:val="none"/>
          <w:shd w:val="clear" w:fill="FFFFFF"/>
          <w:lang w:val="en-US" w:eastAsia="zh-CN" w:bidi="ar"/>
        </w:rPr>
        <w:fldChar w:fldCharType="begin"/>
      </w:r>
      <w:r>
        <w:rPr>
          <w:rFonts w:hint="eastAsia" w:ascii="仿宋" w:hAnsi="仿宋" w:eastAsia="仿宋" w:cs="仿宋"/>
          <w:i w:val="0"/>
          <w:iCs w:val="0"/>
          <w:caps w:val="0"/>
          <w:color w:val="000000"/>
          <w:spacing w:val="0"/>
          <w:kern w:val="0"/>
          <w:sz w:val="32"/>
          <w:szCs w:val="32"/>
          <w:highlight w:val="none"/>
          <w:shd w:val="clear" w:fill="FFFFFF"/>
          <w:lang w:val="en-US" w:eastAsia="zh-CN" w:bidi="ar"/>
        </w:rPr>
        <w:instrText xml:space="preserve"> HYPERLINK "https://www.tltg.gov.cn/openness/OpennessContent/show/691268.html" \o "幸福社区政务公开主动公开制度" </w:instrText>
      </w:r>
      <w:r>
        <w:rPr>
          <w:rFonts w:hint="eastAsia" w:ascii="仿宋" w:hAnsi="仿宋" w:eastAsia="仿宋" w:cs="仿宋"/>
          <w:i w:val="0"/>
          <w:iCs w:val="0"/>
          <w:caps w:val="0"/>
          <w:color w:val="000000"/>
          <w:spacing w:val="0"/>
          <w:kern w:val="0"/>
          <w:sz w:val="32"/>
          <w:szCs w:val="32"/>
          <w:highlight w:val="none"/>
          <w:shd w:val="clear" w:fill="FFFFFF"/>
          <w:lang w:val="en-US" w:eastAsia="zh-CN" w:bidi="ar"/>
        </w:rPr>
        <w:fldChar w:fldCharType="separate"/>
      </w:r>
      <w:r>
        <w:rPr>
          <w:rFonts w:hint="eastAsia" w:ascii="仿宋" w:hAnsi="仿宋" w:eastAsia="仿宋" w:cs="仿宋"/>
          <w:i w:val="0"/>
          <w:iCs w:val="0"/>
          <w:caps w:val="0"/>
          <w:color w:val="000000"/>
          <w:spacing w:val="0"/>
          <w:kern w:val="0"/>
          <w:sz w:val="32"/>
          <w:szCs w:val="32"/>
          <w:highlight w:val="none"/>
          <w:shd w:val="clear" w:fill="FFFFFF"/>
          <w:lang w:val="en-US" w:eastAsia="zh-CN" w:bidi="ar"/>
        </w:rPr>
        <w:t>幸福社区政务公开主动公开制度</w:t>
      </w:r>
      <w:r>
        <w:rPr>
          <w:rFonts w:hint="eastAsia" w:ascii="仿宋" w:hAnsi="仿宋" w:eastAsia="仿宋" w:cs="仿宋"/>
          <w:i w:val="0"/>
          <w:iCs w:val="0"/>
          <w:caps w:val="0"/>
          <w:color w:val="000000"/>
          <w:spacing w:val="0"/>
          <w:kern w:val="0"/>
          <w:sz w:val="32"/>
          <w:szCs w:val="32"/>
          <w:highlight w:val="none"/>
          <w:shd w:val="clear" w:fill="FFFFFF"/>
          <w:lang w:val="en-US" w:eastAsia="zh-CN" w:bidi="ar"/>
        </w:rPr>
        <w:fldChar w:fldCharType="end"/>
      </w:r>
      <w:r>
        <w:rPr>
          <w:rFonts w:hint="eastAsia" w:ascii="仿宋" w:hAnsi="仿宋" w:eastAsia="仿宋" w:cs="仿宋"/>
          <w:i w:val="0"/>
          <w:iCs w:val="0"/>
          <w:caps w:val="0"/>
          <w:color w:val="000000"/>
          <w:spacing w:val="0"/>
          <w:kern w:val="0"/>
          <w:sz w:val="32"/>
          <w:szCs w:val="32"/>
          <w:highlight w:val="none"/>
          <w:shd w:val="clear" w:fill="FFFFFF"/>
          <w:lang w:val="en-US" w:eastAsia="zh-CN" w:bidi="ar"/>
        </w:rPr>
        <w:t>等规范开展政务公开工作，做到“依法公开，真实公正，注重实效，有利监督”，强化线上政务公开平台建设，同时充分利用石城广场智慧大屏联动社区室内小屏，配合线下政务公开专区建设，宣传铜官区十大“暖民心”行动等民生政策，加强线下政策公开宣传。运用互联网提供信息化服务，从线下延伸到线上，让线上服务线下，使我社区政务信息公开服务更加精准化、人性化、智能化，提升居民的获得感、幸福感、满意度。</w:t>
      </w:r>
      <w:bookmarkStart w:id="0" w:name="_GoBack"/>
      <w:bookmarkEnd w:id="0"/>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微软雅黑" w:hAnsi="微软雅黑" w:eastAsia="微软雅黑" w:cs="微软雅黑"/>
          <w:i w:val="0"/>
          <w:iCs w:val="0"/>
          <w:caps w:val="0"/>
          <w:color w:val="3D3D3D"/>
          <w:spacing w:val="0"/>
          <w:sz w:val="24"/>
          <w:szCs w:val="24"/>
          <w:highlight w:val="none"/>
        </w:rPr>
      </w:pP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（五）</w:t>
      </w:r>
      <w:r>
        <w:rPr>
          <w:rFonts w:hint="default" w:ascii="仿宋_GB2312" w:hAnsi="微软雅黑" w:eastAsia="仿宋_GB2312" w:cs="仿宋_GB2312"/>
          <w:b/>
          <w:bCs/>
          <w:i w:val="0"/>
          <w:iCs w:val="0"/>
          <w:caps w:val="0"/>
          <w:color w:val="000000"/>
          <w:spacing w:val="0"/>
          <w:kern w:val="0"/>
          <w:sz w:val="32"/>
          <w:szCs w:val="32"/>
          <w:highlight w:val="none"/>
          <w:shd w:val="clear" w:fill="FFFFFF"/>
          <w:lang w:val="en-US" w:eastAsia="zh-CN" w:bidi="ar"/>
        </w:rPr>
        <w:t>监督保障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6"/>
        <w:jc w:val="both"/>
        <w:textAlignment w:val="auto"/>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幸福社区2023年度切实加强领导，强化制度执行，加强理论学习与业务培训，进一步规范政务公开自查整改工作，确保信息及时公开、准确公开。2023年我社区接受各单位和群众的社会监督、社会评议，未发生政务公开责任追究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二、主动公开政府信息情况</w:t>
      </w:r>
    </w:p>
    <w:tbl>
      <w:tblPr>
        <w:tblStyle w:val="4"/>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435"/>
        <w:gridCol w:w="2435"/>
        <w:gridCol w:w="2435"/>
        <w:gridCol w:w="2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w:t>
            </w:r>
            <w:r>
              <w:rPr>
                <w:rFonts w:hint="eastAsia" w:ascii="仿宋_GB2312" w:hAnsi="仿宋_GB2312" w:eastAsia="仿宋_GB2312" w:cs="仿宋_GB2312"/>
                <w:kern w:val="0"/>
                <w:sz w:val="28"/>
                <w:szCs w:val="28"/>
                <w:lang w:val="en-US" w:eastAsia="zh-CN" w:bidi="ar"/>
              </w:rPr>
              <w:t>制发件数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本年废止件数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现行有效件</w:t>
            </w:r>
            <w:r>
              <w:rPr>
                <w:rFonts w:hint="eastAsia" w:ascii="仿宋_GB2312" w:hAnsi="仿宋_GB2312" w:eastAsia="仿宋_GB2312" w:cs="仿宋_GB2312"/>
                <w:kern w:val="0"/>
                <w:sz w:val="28"/>
                <w:szCs w:val="28"/>
                <w:lang w:val="en-US" w:eastAsia="zh-CN" w:bidi="ar"/>
              </w:rPr>
              <w:t>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规章</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行政规范性文件</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行政许可</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行政处罚</w:t>
            </w:r>
          </w:p>
        </w:tc>
        <w:tc>
          <w:tcPr>
            <w:tcW w:w="730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行政强制</w:t>
            </w:r>
          </w:p>
        </w:tc>
        <w:tc>
          <w:tcPr>
            <w:tcW w:w="7305" w:type="dxa"/>
            <w:gridSpan w:val="3"/>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行政事业性收费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三、收到和处理政府信息公开申请情况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959"/>
        <w:gridCol w:w="3191"/>
        <w:gridCol w:w="689"/>
        <w:gridCol w:w="689"/>
        <w:gridCol w:w="689"/>
        <w:gridCol w:w="689"/>
        <w:gridCol w:w="689"/>
        <w:gridCol w:w="689"/>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restart"/>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（本列数据的勾稽关系为：第一项加第二项之和，等于第三项加第四项之和）</w:t>
            </w:r>
          </w:p>
        </w:tc>
        <w:tc>
          <w:tcPr>
            <w:tcW w:w="4823" w:type="dxa"/>
            <w:gridSpan w:val="7"/>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vMerge w:val="restart"/>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自然人</w:t>
            </w:r>
          </w:p>
        </w:tc>
        <w:tc>
          <w:tcPr>
            <w:tcW w:w="3445" w:type="dxa"/>
            <w:gridSpan w:val="5"/>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vMerge w:val="continue"/>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商业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企业</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科研</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社会公益组织</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法律服务机构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p>
        </w:tc>
        <w:tc>
          <w:tcPr>
            <w:tcW w:w="689" w:type="dxa"/>
            <w:vMerge w:val="continue"/>
            <w:tcBorders>
              <w:top w:val="single" w:color="auto" w:sz="8" w:space="0"/>
              <w:left w:val="nil"/>
              <w:bottom w:val="outset"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3" w:hRule="atLeast"/>
          <w:jc w:val="center"/>
        </w:trPr>
        <w:tc>
          <w:tcPr>
            <w:tcW w:w="4925"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一、本年新收政府信息公开申请数量</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二、上年结转政府信息公开申请数量</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三、本年度办理结果</w:t>
            </w: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（一）予以公开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（二）部分公开（区分处理的，只计这一情形，不计其他情形）</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（三）不予公开</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1.属于国家秘密</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7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2.其他法律行政法规禁止公开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3.危及“三安全一稳定”</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4.保护第三方合法权益</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9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5.属于三类内部事务信息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6.属于四类过程性信息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7.属于行政执法案卷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8.属于行政查询事项</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（四）无法提供</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1.本机关不掌握相关政府信息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2.没有现成信息需要另行制作</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3.补正后申请内容仍不明确</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（五）不予处理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1.信访举报投诉类申请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3.要求提供公开出版物</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4.无正当理由大量反复申请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79"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5.要求行政机关确认或重新出具已获取信息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（六）其他处理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1.申请人无正当理由逾期不补正、行政机关不再处理其政府信息公开申请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2.申请人逾期未按收费通知要求缴纳费用、行政机关不再处理其政府信息公开申请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3.其他</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（七）总计</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四、结转下年度继续办理</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黑体" w:hAnsi="黑体" w:eastAsia="黑体" w:cs="黑体"/>
          <w:b w:val="0"/>
          <w:bCs w:val="0"/>
          <w:i w:val="0"/>
          <w:iCs w:val="0"/>
          <w:caps w:val="0"/>
          <w:color w:val="333333"/>
          <w:spacing w:val="0"/>
          <w:sz w:val="32"/>
          <w:szCs w:val="32"/>
          <w:shd w:val="clear" w:color="auto" w:fill="FFFFFF"/>
        </w:rPr>
        <w:t>四、政府信息公开行政复议、行政诉讼情况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结果维持</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结果</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c>
          <w:tcPr>
            <w:tcW w:w="3213" w:type="dxa"/>
            <w:gridSpan w:val="5"/>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未经复议直接起诉</w:t>
            </w:r>
          </w:p>
        </w:tc>
        <w:tc>
          <w:tcPr>
            <w:tcW w:w="3215" w:type="dxa"/>
            <w:gridSpan w:val="5"/>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维持</w:t>
            </w: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结果</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其他</w:t>
            </w:r>
            <w:r>
              <w:rPr>
                <w:rFonts w:hint="eastAsia" w:ascii="仿宋_GB2312" w:hAnsi="仿宋_GB2312" w:eastAsia="仿宋_GB2312" w:cs="仿宋_GB2312"/>
                <w:color w:val="000000"/>
                <w:kern w:val="0"/>
                <w:sz w:val="28"/>
                <w:szCs w:val="28"/>
                <w:lang w:val="en-US" w:eastAsia="zh-CN" w:bidi="ar"/>
              </w:rPr>
              <w:br w:type="textWrapping"/>
            </w:r>
            <w:r>
              <w:rPr>
                <w:rFonts w:hint="eastAsia" w:ascii="仿宋_GB2312" w:hAnsi="仿宋_GB2312" w:eastAsia="仿宋_GB2312" w:cs="仿宋_GB2312"/>
                <w:color w:val="000000"/>
                <w:kern w:val="0"/>
                <w:sz w:val="28"/>
                <w:szCs w:val="28"/>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72" w:hRule="atLeast"/>
          <w:jc w:val="center"/>
        </w:trPr>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五、存在的主要问题及改进情况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202</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3年，幸福社区政务公开工作仍存在一些问题，</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主要表现在：</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一是信息公开发布不够及时，对于上级政策，本级工作存在信息发布时间有延迟；二是信息公开内容不够全面，社区本级政策性文件发布较少。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针对上述存在的问题</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，在今后的政务公开工作中，我社区将持续加强自身建设，提高政务公开工作水平。针对信息公开及时性，我社区将加大政务公开工作督查力度，将政务公开工作纳入常态化工作考核，</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督促</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政务公开工作人员</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要</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及时</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按照市</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、区</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政务公开办</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和第三方测评机构</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提出的整改意见及时</w:t>
      </w: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查缺补漏，通过督查考核进一步促进政务公开工作开展。针对信息公开全面性，我社区将深入培训工作人员业务能力，提升政策解读能力，推动政务公开工作做深落实。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六、其他需要报告的事项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按照《国务院办公厅关于印发〈政府信息公开信息处理费管理办法〉的通知》（国办函〔2020〕109号）规定的按件、按量收费标准，本年度没有产生信息公开处理费</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right"/>
        <w:rPr>
          <w:rFonts w:hint="eastAsia" w:ascii="仿宋" w:hAnsi="仿宋" w:eastAsia="仿宋" w:cs="仿宋"/>
          <w:b/>
          <w:bCs/>
          <w:i w:val="0"/>
          <w:iCs w:val="0"/>
          <w:caps w:val="0"/>
          <w:color w:val="3D3D3D"/>
          <w:spacing w:val="0"/>
          <w:kern w:val="0"/>
          <w:sz w:val="32"/>
          <w:szCs w:val="32"/>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right"/>
        <w:rPr>
          <w:rFonts w:hint="eastAsia" w:ascii="仿宋" w:hAnsi="仿宋" w:eastAsia="仿宋" w:cs="仿宋"/>
          <w:b/>
          <w:bCs/>
          <w:i w:val="0"/>
          <w:iCs w:val="0"/>
          <w:caps w:val="0"/>
          <w:color w:val="3D3D3D"/>
          <w:spacing w:val="0"/>
          <w:kern w:val="0"/>
          <w:sz w:val="32"/>
          <w:szCs w:val="32"/>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jc w:val="right"/>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铜官区幸福社区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jc w:val="right"/>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2024年1月8日</w:t>
      </w:r>
    </w:p>
    <w:p>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0NTM5ZDEwMzc2MzI4YzgzNmVjMTkxMzMwODY4MGUifQ=="/>
  </w:docVars>
  <w:rsids>
    <w:rsidRoot w:val="1C8E47D9"/>
    <w:rsid w:val="00B95943"/>
    <w:rsid w:val="06B07B82"/>
    <w:rsid w:val="0DF14F65"/>
    <w:rsid w:val="16922E00"/>
    <w:rsid w:val="169935F7"/>
    <w:rsid w:val="1C361FA8"/>
    <w:rsid w:val="1C8E47D9"/>
    <w:rsid w:val="1EC75027"/>
    <w:rsid w:val="1FB57B5F"/>
    <w:rsid w:val="241C63FF"/>
    <w:rsid w:val="24BB79C6"/>
    <w:rsid w:val="2E163EBF"/>
    <w:rsid w:val="346C4A4C"/>
    <w:rsid w:val="35795F9A"/>
    <w:rsid w:val="374C0952"/>
    <w:rsid w:val="38BF0AB8"/>
    <w:rsid w:val="394144E6"/>
    <w:rsid w:val="59777658"/>
    <w:rsid w:val="5AED2FF7"/>
    <w:rsid w:val="6A9A50A3"/>
    <w:rsid w:val="6AF01018"/>
    <w:rsid w:val="720535FB"/>
    <w:rsid w:val="75864A53"/>
    <w:rsid w:val="77321C28"/>
    <w:rsid w:val="7F765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next w:val="1"/>
    <w:autoRedefine/>
    <w:qFormat/>
    <w:uiPriority w:val="0"/>
    <w:pPr>
      <w:keepNext/>
      <w:keepLines/>
      <w:widowControl w:val="0"/>
      <w:spacing w:line="416" w:lineRule="auto"/>
      <w:jc w:val="both"/>
      <w:outlineLvl w:val="1"/>
    </w:pPr>
    <w:rPr>
      <w:rFonts w:ascii="Cambria" w:hAnsi="Cambria" w:eastAsia="宋体" w:cs="Times New Roman"/>
      <w:b/>
      <w:bCs/>
      <w:kern w:val="2"/>
      <w:sz w:val="32"/>
      <w:szCs w:val="32"/>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autoRedefine/>
    <w:qFormat/>
    <w:uiPriority w:val="0"/>
    <w:pPr>
      <w:widowControl w:val="0"/>
      <w:spacing w:before="100" w:beforeAutospacing="1" w:after="100" w:afterAutospacing="1"/>
      <w:ind w:left="0" w:right="0"/>
      <w:jc w:val="left"/>
    </w:pPr>
    <w:rPr>
      <w:rFonts w:ascii="Calibri" w:hAnsi="Calibri" w:eastAsia="宋体" w:cs="Times New Roman"/>
      <w:kern w:val="0"/>
      <w:sz w:val="24"/>
      <w:szCs w:val="24"/>
      <w:lang w:val="en-US" w:eastAsia="zh-CN" w:bidi="ar"/>
    </w:rPr>
  </w:style>
  <w:style w:type="character" w:styleId="6">
    <w:name w:val="Hyperlink"/>
    <w:basedOn w:val="5"/>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2024-01-02T09:19:00Z</dcterms:created>
  <dc:creator>Administrator</dc:creator>
  <cp:lastModifiedBy>Administrator</cp:lastModifiedBy>
  <dcterms:modified xsi:type="dcterms:W3CDTF">2024-01-16T03:28:15Z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1BED008D115C41359A679045A55C3759_11</vt:lpwstr>
  </property>
</Properties>
</file>