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方正小标宋简体" w:eastAsia="方正小标宋简体"/>
          <w:sz w:val="44"/>
          <w:szCs w:val="44"/>
        </w:rPr>
      </w:pPr>
      <w:bookmarkStart w:id="0" w:name="_GoBack"/>
      <w:r>
        <w:rPr>
          <w:rFonts w:hint="eastAsia" w:ascii="方正小标宋简体" w:eastAsia="方正小标宋简体"/>
          <w:sz w:val="44"/>
          <w:szCs w:val="44"/>
        </w:rPr>
        <w:t>关于《</w:t>
      </w:r>
      <w:r>
        <w:rPr>
          <w:rFonts w:hint="eastAsia" w:ascii="方正小标宋简体" w:eastAsia="方正小标宋简体"/>
          <w:sz w:val="44"/>
          <w:szCs w:val="44"/>
          <w:lang w:val="en-US" w:eastAsia="zh-CN"/>
        </w:rPr>
        <w:t>铜官区</w:t>
      </w:r>
      <w:r>
        <w:rPr>
          <w:rFonts w:hint="eastAsia" w:ascii="方正小标宋简体" w:eastAsia="方正小标宋简体"/>
          <w:sz w:val="44"/>
          <w:szCs w:val="44"/>
        </w:rPr>
        <w:t>实施德智体美劳“五大行动”</w:t>
      </w:r>
    </w:p>
    <w:p>
      <w:pPr>
        <w:keepNext w:val="0"/>
        <w:keepLines w:val="0"/>
        <w:pageBreakBefore w:val="0"/>
        <w:widowControl w:val="0"/>
        <w:kinsoku/>
        <w:wordWrap/>
        <w:overflowPunct/>
        <w:topLinePunct w:val="0"/>
        <w:autoSpaceDE/>
        <w:autoSpaceDN/>
        <w:bidi w:val="0"/>
        <w:adjustRightInd/>
        <w:snapToGrid/>
        <w:spacing w:line="800" w:lineRule="exact"/>
        <w:ind w:left="-105" w:leftChars="-50" w:right="-105" w:rightChars="-50"/>
        <w:jc w:val="center"/>
        <w:textAlignment w:val="auto"/>
        <w:rPr>
          <w:rFonts w:hint="eastAsia" w:ascii="方正小标宋简体" w:eastAsia="方正小标宋简体"/>
          <w:spacing w:val="-6"/>
          <w:sz w:val="44"/>
          <w:szCs w:val="44"/>
        </w:rPr>
      </w:pPr>
      <w:r>
        <w:rPr>
          <w:rFonts w:hint="eastAsia" w:ascii="方正小标宋简体" w:eastAsia="方正小标宋简体"/>
          <w:spacing w:val="-6"/>
          <w:sz w:val="44"/>
          <w:szCs w:val="44"/>
        </w:rPr>
        <w:t>全面提高育人质量工作方案（</w:t>
      </w:r>
      <w:r>
        <w:rPr>
          <w:rFonts w:hint="eastAsia" w:ascii="方正小标宋简体" w:hAnsi="方正小标宋简体" w:eastAsia="方正小标宋简体" w:cs="方正小标宋简体"/>
          <w:i w:val="0"/>
          <w:iCs w:val="0"/>
          <w:caps w:val="0"/>
          <w:color w:val="212529"/>
          <w:spacing w:val="0"/>
          <w:kern w:val="0"/>
          <w:sz w:val="44"/>
          <w:szCs w:val="44"/>
          <w:shd w:val="clear" w:fill="FFFFFF"/>
          <w:lang w:val="en-US" w:eastAsia="zh-CN" w:bidi="ar"/>
        </w:rPr>
        <w:t>征求意见稿</w:t>
      </w:r>
      <w:r>
        <w:rPr>
          <w:rFonts w:hint="eastAsia" w:ascii="方正小标宋简体" w:eastAsia="方正小标宋简体"/>
          <w:spacing w:val="-6"/>
          <w:sz w:val="44"/>
          <w:szCs w:val="44"/>
        </w:rPr>
        <w:t>）》</w:t>
      </w:r>
    </w:p>
    <w:p>
      <w:pPr>
        <w:keepNext w:val="0"/>
        <w:keepLines w:val="0"/>
        <w:pageBreakBefore w:val="0"/>
        <w:widowControl w:val="0"/>
        <w:kinsoku/>
        <w:wordWrap/>
        <w:overflowPunct/>
        <w:topLinePunct/>
        <w:autoSpaceDE/>
        <w:autoSpaceDN/>
        <w:bidi w:val="0"/>
        <w:adjustRightInd/>
        <w:snapToGrid/>
        <w:spacing w:line="80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起草说明</w:t>
      </w:r>
    </w:p>
    <w:bookmarkEnd w:id="0"/>
    <w:p>
      <w:pPr>
        <w:keepNext w:val="0"/>
        <w:keepLines w:val="0"/>
        <w:pageBreakBefore w:val="0"/>
        <w:widowControl/>
        <w:kinsoku/>
        <w:wordWrap/>
        <w:overflowPunct/>
        <w:autoSpaceDE/>
        <w:autoSpaceDN/>
        <w:bidi w:val="0"/>
        <w:spacing w:line="600" w:lineRule="exact"/>
        <w:ind w:firstLine="640" w:firstLineChars="200"/>
        <w:jc w:val="both"/>
        <w:rPr>
          <w:rFonts w:hint="eastAsia" w:ascii="黑体" w:hAnsi="黑体" w:eastAsia="黑体"/>
          <w:sz w:val="32"/>
          <w:szCs w:val="32"/>
          <w:lang w:val="en-US" w:eastAsia="zh-CN"/>
        </w:rPr>
      </w:pPr>
      <w:r>
        <w:rPr>
          <w:rFonts w:hint="eastAsia" w:ascii="黑体" w:hAnsi="黑体" w:eastAsia="黑体" w:cs="宋体"/>
          <w:kern w:val="0"/>
          <w:sz w:val="32"/>
          <w:szCs w:val="32"/>
        </w:rPr>
        <w:t>一、背景</w:t>
      </w:r>
      <w:r>
        <w:rPr>
          <w:rFonts w:hint="eastAsia" w:ascii="黑体" w:hAnsi="黑体" w:eastAsia="黑体" w:cs="宋体"/>
          <w:kern w:val="0"/>
          <w:sz w:val="32"/>
          <w:szCs w:val="32"/>
          <w:lang w:val="en-US" w:eastAsia="zh-CN"/>
        </w:rPr>
        <w:t>和依据</w:t>
      </w:r>
    </w:p>
    <w:p>
      <w:pPr>
        <w:keepNext w:val="0"/>
        <w:keepLines w:val="0"/>
        <w:pageBreakBefore w:val="0"/>
        <w:kinsoku/>
        <w:wordWrap/>
        <w:overflowPunct/>
        <w:topLinePunct/>
        <w:autoSpaceDE/>
        <w:autoSpaceDN/>
        <w:bidi w:val="0"/>
        <w:adjustRightInd w:val="0"/>
        <w:snapToGrid w:val="0"/>
        <w:spacing w:line="600" w:lineRule="exact"/>
        <w:ind w:firstLine="640" w:firstLineChars="200"/>
        <w:textAlignment w:val="baseline"/>
        <w:rPr>
          <w:rFonts w:hint="eastAsia" w:ascii="仿宋" w:hAnsi="仿宋" w:eastAsia="仿宋" w:cs="仿宋"/>
          <w:i w:val="0"/>
          <w:iCs w:val="0"/>
          <w:caps w:val="0"/>
          <w:color w:val="333333"/>
          <w:spacing w:val="0"/>
          <w:kern w:val="0"/>
          <w:sz w:val="32"/>
          <w:szCs w:val="32"/>
          <w:shd w:val="clear" w:fill="FFFFFF"/>
          <w:lang w:val="en-US" w:eastAsia="zh-CN" w:bidi="ar"/>
        </w:rPr>
      </w:pPr>
      <w:r>
        <w:rPr>
          <w:rFonts w:hint="eastAsia" w:ascii="仿宋" w:hAnsi="仿宋" w:eastAsia="仿宋" w:cs="仿宋"/>
          <w:i w:val="0"/>
          <w:iCs w:val="0"/>
          <w:caps w:val="0"/>
          <w:color w:val="333333"/>
          <w:spacing w:val="0"/>
          <w:kern w:val="0"/>
          <w:sz w:val="32"/>
          <w:szCs w:val="32"/>
          <w:shd w:val="clear" w:fill="FFFFFF"/>
          <w:lang w:val="en-US" w:eastAsia="zh-CN" w:bidi="ar"/>
        </w:rPr>
        <w:t>为深入实施“五大行动”、推进“五育并举”，积极创建“五大行动”省级实验区、市级先进区，根据《铜陵市人民政府关于印发实施德智体美劳“五大行动”全面提高育人质量工作方案的通知》（铜政〔2022〕41号）文件精神，结合我区实际，区教育局牵头草拟了《铜官区实施德智体美劳“五大行动”全面提高育人质量工作方案》</w:t>
      </w:r>
      <w:r>
        <w:rPr>
          <w:rFonts w:hint="eastAsia" w:ascii="仿宋" w:hAnsi="仿宋" w:eastAsia="仿宋" w:cs="仿宋"/>
          <w:i w:val="0"/>
          <w:iCs w:val="0"/>
          <w:caps w:val="0"/>
          <w:color w:val="333333"/>
          <w:spacing w:val="0"/>
          <w:kern w:val="0"/>
          <w:sz w:val="32"/>
          <w:szCs w:val="32"/>
          <w:shd w:val="clear" w:fill="FFFFFF"/>
          <w:lang w:val="en-US" w:eastAsia="zh-CN" w:bidi="ar"/>
        </w:rPr>
        <w:t>（以下简称《方案》）</w:t>
      </w:r>
    </w:p>
    <w:p>
      <w:pPr>
        <w:pStyle w:val="5"/>
        <w:keepNext w:val="0"/>
        <w:keepLines w:val="0"/>
        <w:widowControl/>
        <w:suppressLineNumbers w:val="0"/>
        <w:ind w:firstLine="640" w:firstLineChars="200"/>
        <w:jc w:val="both"/>
        <w:rPr>
          <w:rFonts w:hint="default" w:ascii="仿宋" w:hAnsi="仿宋" w:eastAsia="仿宋" w:cs="仿宋"/>
          <w:i w:val="0"/>
          <w:iCs w:val="0"/>
          <w:caps w:val="0"/>
          <w:color w:val="333333"/>
          <w:spacing w:val="0"/>
          <w:kern w:val="0"/>
          <w:sz w:val="32"/>
          <w:szCs w:val="32"/>
          <w:shd w:val="clear" w:fill="FFFFFF"/>
          <w:lang w:val="en-US" w:eastAsia="zh-CN" w:bidi="ar"/>
        </w:rPr>
      </w:pPr>
      <w:r>
        <w:rPr>
          <w:rFonts w:hint="eastAsia" w:ascii="黑体" w:hAnsi="黑体" w:eastAsia="黑体" w:cs="宋体"/>
          <w:kern w:val="0"/>
          <w:sz w:val="32"/>
          <w:szCs w:val="32"/>
          <w:lang w:val="en-US" w:eastAsia="zh-CN"/>
        </w:rPr>
        <w:t>二、起草过程</w:t>
      </w:r>
    </w:p>
    <w:p>
      <w:pPr>
        <w:pStyle w:val="5"/>
        <w:keepNext w:val="0"/>
        <w:keepLines w:val="0"/>
        <w:widowControl/>
        <w:suppressLineNumbers w:val="0"/>
        <w:ind w:firstLine="640" w:firstLineChars="200"/>
        <w:jc w:val="both"/>
        <w:rPr>
          <w:rFonts w:hint="eastAsia"/>
          <w:lang w:val="en-US" w:eastAsia="zh-CN"/>
        </w:rPr>
      </w:pPr>
      <w:r>
        <w:rPr>
          <w:rFonts w:hint="eastAsia" w:ascii="仿宋" w:hAnsi="仿宋" w:eastAsia="仿宋" w:cs="仿宋"/>
          <w:i w:val="0"/>
          <w:iCs w:val="0"/>
          <w:caps w:val="0"/>
          <w:color w:val="333333"/>
          <w:spacing w:val="0"/>
          <w:kern w:val="0"/>
          <w:sz w:val="32"/>
          <w:szCs w:val="32"/>
          <w:shd w:val="clear" w:fill="FFFFFF"/>
          <w:lang w:val="en-US" w:eastAsia="zh-CN" w:bidi="ar"/>
        </w:rPr>
        <w:t>根据《铜陵市人民政府关于印发实施德智体美劳“五大行动”全面提高育人质量工作方案的通知》，结合我区实际，我局于2023年5月起草了《铜官区实施德智体美劳“五大行动”全面提高育人质量工作方案》初稿。经书面征求区直各相关单位意见和建议，进行修改和完善，形成送审稿。</w:t>
      </w:r>
    </w:p>
    <w:p>
      <w:pPr>
        <w:keepNext w:val="0"/>
        <w:keepLines w:val="0"/>
        <w:pageBreakBefore w:val="0"/>
        <w:widowControl/>
        <w:kinsoku/>
        <w:wordWrap/>
        <w:overflowPunct/>
        <w:autoSpaceDE/>
        <w:autoSpaceDN/>
        <w:bidi w:val="0"/>
        <w:spacing w:line="600" w:lineRule="exact"/>
        <w:ind w:firstLine="640" w:firstLineChars="200"/>
        <w:jc w:val="both"/>
        <w:rPr>
          <w:rFonts w:hint="eastAsia" w:ascii="黑体" w:hAnsi="黑体" w:eastAsia="黑体" w:cs="宋体"/>
          <w:kern w:val="0"/>
          <w:sz w:val="32"/>
          <w:szCs w:val="32"/>
          <w:lang w:val="en-US" w:eastAsia="zh-CN"/>
        </w:rPr>
      </w:pPr>
      <w:r>
        <w:rPr>
          <w:rFonts w:hint="eastAsia" w:ascii="黑体" w:hAnsi="黑体" w:eastAsia="黑体" w:cs="宋体"/>
          <w:kern w:val="0"/>
          <w:sz w:val="32"/>
          <w:szCs w:val="32"/>
          <w:lang w:val="en-US" w:eastAsia="zh-CN"/>
        </w:rPr>
        <w:t>三、总体目标</w:t>
      </w:r>
    </w:p>
    <w:p>
      <w:pPr>
        <w:keepNext w:val="0"/>
        <w:keepLines w:val="0"/>
        <w:pageBreakBefore w:val="0"/>
        <w:kinsoku/>
        <w:wordWrap/>
        <w:overflowPunct/>
        <w:topLinePunct/>
        <w:autoSpaceDE/>
        <w:autoSpaceDN/>
        <w:bidi w:val="0"/>
        <w:adjustRightInd w:val="0"/>
        <w:snapToGrid w:val="0"/>
        <w:spacing w:line="600" w:lineRule="exact"/>
        <w:ind w:firstLine="640" w:firstLineChars="200"/>
        <w:textAlignment w:val="baseline"/>
        <w:rPr>
          <w:rFonts w:hint="eastAsia" w:ascii="仿宋" w:hAnsi="仿宋" w:eastAsia="仿宋" w:cs="仿宋"/>
          <w:i w:val="0"/>
          <w:iCs w:val="0"/>
          <w:caps w:val="0"/>
          <w:color w:val="333333"/>
          <w:spacing w:val="0"/>
          <w:kern w:val="0"/>
          <w:sz w:val="32"/>
          <w:szCs w:val="32"/>
          <w:shd w:val="clear" w:fill="FFFFFF"/>
          <w:lang w:val="en-US" w:eastAsia="zh-CN" w:bidi="ar"/>
        </w:rPr>
      </w:pPr>
      <w:r>
        <w:rPr>
          <w:rFonts w:hint="eastAsia" w:ascii="仿宋" w:hAnsi="仿宋" w:eastAsia="仿宋" w:cs="仿宋"/>
          <w:i w:val="0"/>
          <w:iCs w:val="0"/>
          <w:caps w:val="0"/>
          <w:color w:val="333333"/>
          <w:spacing w:val="0"/>
          <w:kern w:val="0"/>
          <w:sz w:val="32"/>
          <w:szCs w:val="32"/>
          <w:shd w:val="clear" w:fill="FFFFFF"/>
          <w:lang w:val="en-US" w:eastAsia="zh-CN" w:bidi="ar"/>
        </w:rPr>
        <w:t>到2025年，中小学、幼儿园一体化德育体系更加完善，科学教育质量观进一步树立，学校体育工作制度机制更加健全，现代化学校美育体系基本形成，体现时代特征的劳动教育体系基本形成。牢固树立健康成长、全面发展教育目标，教育生态进一步优化，全面建成“五大行动”市级先进区、省级实验区。</w:t>
      </w:r>
    </w:p>
    <w:p>
      <w:pPr>
        <w:keepNext w:val="0"/>
        <w:keepLines w:val="0"/>
        <w:pageBreakBefore w:val="0"/>
        <w:kinsoku/>
        <w:wordWrap/>
        <w:overflowPunct/>
        <w:topLinePunct/>
        <w:autoSpaceDE/>
        <w:autoSpaceDN/>
        <w:bidi w:val="0"/>
        <w:adjustRightInd w:val="0"/>
        <w:snapToGrid w:val="0"/>
        <w:spacing w:line="600" w:lineRule="exact"/>
        <w:ind w:firstLine="640" w:firstLineChars="200"/>
        <w:textAlignment w:val="baseline"/>
        <w:rPr>
          <w:rFonts w:hint="eastAsia" w:ascii="仿宋" w:hAnsi="仿宋" w:eastAsia="仿宋" w:cs="仿宋"/>
          <w:i w:val="0"/>
          <w:iCs w:val="0"/>
          <w:caps w:val="0"/>
          <w:color w:val="333333"/>
          <w:spacing w:val="0"/>
          <w:kern w:val="0"/>
          <w:sz w:val="32"/>
          <w:szCs w:val="32"/>
          <w:shd w:val="clear" w:fill="FFFFFF"/>
          <w:lang w:val="en-US" w:eastAsia="zh-CN" w:bidi="ar"/>
        </w:rPr>
      </w:pPr>
      <w:r>
        <w:rPr>
          <w:rFonts w:hint="eastAsia" w:ascii="仿宋" w:hAnsi="仿宋" w:eastAsia="仿宋" w:cs="仿宋"/>
          <w:i w:val="0"/>
          <w:iCs w:val="0"/>
          <w:caps w:val="0"/>
          <w:color w:val="333333"/>
          <w:spacing w:val="0"/>
          <w:kern w:val="0"/>
          <w:sz w:val="32"/>
          <w:szCs w:val="32"/>
          <w:shd w:val="clear" w:fill="FFFFFF"/>
          <w:lang w:val="en-US" w:eastAsia="zh-CN" w:bidi="ar"/>
        </w:rPr>
        <w:t>到2035年，立德树人系统化落实机制更加健全，“五育并举”高质量教育体系更加完善，科学教育观、成才观全面树立，人才培养质量全面提高，教育生态更加优良，创新教育特色更加彰显，人民群众教育获得感显著增强。</w:t>
      </w:r>
    </w:p>
    <w:p>
      <w:pPr>
        <w:keepNext w:val="0"/>
        <w:keepLines w:val="0"/>
        <w:pageBreakBefore w:val="0"/>
        <w:widowControl/>
        <w:kinsoku/>
        <w:wordWrap/>
        <w:overflowPunct/>
        <w:autoSpaceDE/>
        <w:autoSpaceDN/>
        <w:bidi w:val="0"/>
        <w:spacing w:line="600" w:lineRule="exact"/>
        <w:ind w:firstLine="640" w:firstLineChars="200"/>
        <w:jc w:val="both"/>
        <w:rPr>
          <w:rFonts w:hint="default" w:ascii="黑体" w:hAnsi="黑体" w:eastAsia="黑体" w:cs="宋体"/>
          <w:kern w:val="0"/>
          <w:sz w:val="32"/>
          <w:szCs w:val="32"/>
          <w:lang w:val="en-US" w:eastAsia="zh-CN"/>
        </w:rPr>
      </w:pPr>
      <w:r>
        <w:rPr>
          <w:rFonts w:hint="eastAsia" w:ascii="黑体" w:hAnsi="黑体" w:eastAsia="黑体" w:cs="宋体"/>
          <w:kern w:val="0"/>
          <w:sz w:val="32"/>
          <w:szCs w:val="32"/>
          <w:lang w:val="en-US" w:eastAsia="zh-CN"/>
        </w:rPr>
        <w:t>四、重点任务</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ascii="楷体_GB2312" w:hAnsi="微软雅黑" w:eastAsia="楷体_GB2312" w:cs="楷体_GB2312"/>
          <w:b/>
          <w:bCs/>
          <w:i w:val="0"/>
          <w:iCs w:val="0"/>
          <w:caps w:val="0"/>
          <w:color w:val="212529"/>
          <w:spacing w:val="0"/>
          <w:kern w:val="0"/>
          <w:sz w:val="32"/>
          <w:szCs w:val="32"/>
          <w:shd w:val="clear" w:fill="FFFFFF"/>
          <w:lang w:val="en-US" w:eastAsia="zh-CN" w:bidi="ar"/>
        </w:rPr>
        <w:t>（一）实施德育铸魂行动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传承红色基因。</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进一步推进习近平新时代中国特色社会主义思想进课堂进教材进头脑，培育和践行社会主义核心价值观。全面加强中华优秀传统文化、革命文化、社会主义先进文化教育，优化课程设置，丰富教学形式，提升教育实效。常态化开展以党史为重点的四史学习教育，开展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我们的节日</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教育活动。充分发挥红色教育基地、爱国主义教育基地等校外教育实践场所的作用，用好用活本地红色资源，依托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深入开展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军功章的故事</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铜陵地方党史</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等红色主题活动，传承红色基因、坚定理想信念、厚植家国情怀、赓续红色血脉。</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增强德育实效。</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牢固树立</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大思政课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观，推进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三全育人</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发挥思政课育人关键课程作用，开足上好道德与法治课。改进德育方式方法，开展符合中小学生身心特点和认知水平的德育教育活动。加强基本礼仪、基本规则、基本要求等教育。大力促进校园文化建设，深入开展文明校园、绿色校园、无烟校园建设。强化法治教育，围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法治关爱</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护航成长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开展法治宣传教育活动。抓牢生态文明教育，围绕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长江大保护</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垃圾分类</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节约用水</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等主题开展实践教育活动。深化仪式教育，通过</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国旗下讲话</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等形式，开展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沉浸式</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的仪式教育。推进典型育人，常态化开展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新时代好少年</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选树活动，打造一批德育示范校、特色校。统筹校内外德育资源，结合铜都文化和教育资源创造性开展综合实践活动，打造</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行走的德育课堂</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，深化实践育人作用。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提高思政课质量。</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发挥学科教研引领作用，建立中小学、幼儿园德育一体化教科研机制，依托学校建立德育发展研究中心，打造一批德育精品课程，不断拓展德育路径、丰富德育形式、提高德育质量。组建思政学科名教师工作室，发挥名师引领作用，带动思政课教师专业成长。针对中小学思政课热点、难点、痛点，开展专项课题研究，有效回应热点、突破难点、缓解痛点。对不同学段思政课建设实施分类指导，强化学科教研的针对性、有效性。依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铜官杯</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学科教学大奖赛等活动，为思政课教师交流展示打造</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大平台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。充分利用新时代的伟大实践成就和时政要闻、重大活动、乡村振兴、抗击疫情、奥运精神等方面形成的教育资源，丰富思政课教育内容，有机融入课堂教学。</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加强心理健康教育。</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稳步</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配齐建强心理健康教师队伍，开足开好心理健康课程。建立健全学校心理健康工作教研视导机制，指导学校开展师生心理健康工作。强化区未成年人心理健康辅导中心和学校心理咨询室建设，建立健全心理健康教育工作网络。</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将心理健康教育作为必修内容，纳入教师岗前培训、业务进修等培训活动，全体教职员工每学年参加心理健康教育主题培训不少于</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次。组织开展好</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“5·25</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心理健康日</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等主题活动，普及心理健康知识，提升心理健康意识。完善家庭学校社会共育机制，推动形成少年儿童健康成长的良好环境。组织开展好心理健康监测工作，建立定期研判、重点帮扶、家校沟通等机制，发挥心理健康教师、班主任、团队干部等群体作用，做深做细做实学生心理健康日常预警防控。</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5.</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建强德育队伍。</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到</w:t>
      </w:r>
      <w:r>
        <w:rPr>
          <w:rFonts w:hint="default" w:ascii="Times New Roman" w:hAnsi="Times New Roman" w:eastAsia="微软雅黑" w:cs="Times New Roman"/>
          <w:i w:val="0"/>
          <w:iCs w:val="0"/>
          <w:caps w:val="0"/>
          <w:color w:val="000000"/>
          <w:spacing w:val="0"/>
          <w:kern w:val="0"/>
          <w:sz w:val="32"/>
          <w:szCs w:val="32"/>
          <w:shd w:val="clear" w:fill="FFFFFF"/>
          <w:vertAlign w:val="baseline"/>
          <w:lang w:val="en-US" w:eastAsia="zh-CN" w:bidi="ar"/>
        </w:rPr>
        <w:t>2025</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年，初中配齐专职教师，小学专职教师配备比例达到</w:t>
      </w:r>
      <w:r>
        <w:rPr>
          <w:rFonts w:hint="default" w:ascii="Times New Roman" w:hAnsi="Times New Roman" w:eastAsia="微软雅黑" w:cs="Times New Roman"/>
          <w:i w:val="0"/>
          <w:iCs w:val="0"/>
          <w:caps w:val="0"/>
          <w:color w:val="000000"/>
          <w:spacing w:val="0"/>
          <w:kern w:val="0"/>
          <w:sz w:val="32"/>
          <w:szCs w:val="32"/>
          <w:shd w:val="clear" w:fill="FFFFFF"/>
          <w:vertAlign w:val="baseline"/>
          <w:lang w:val="en-US" w:eastAsia="zh-CN" w:bidi="ar"/>
        </w:rPr>
        <w:t>70%</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以上，</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兼职思政课教师原则应为中共党员。加强思政课教师等德育骨干培训，实施思政课教师培优计划，建立思政课教师轮训制度，开展教学业务评比活动、教学基本功展示活动，提升专业化能力。优化教师评优机制，优秀教师、优秀班主任评选向一线思政课教师倾斜。强化班主任队伍建设，引导优秀思政课教师、青年骨干教师担任班主任；加强班主任业务培训，建立全区班主任基本功大赛常态化赛事活动，积极推荐优秀选手参加长三角班主任基本功大赛。完善班主任激励机制，将班主任考核结果作为教师聘任、奖励和职务晋升的重要依据，提高班主任待遇。</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（二）实施智育提质行动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推进义务教育减负增效。</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有序开展全员培训，系统推进落实新义务教育课程方案和新课程标准。全面落实新课改理念，面向全体学生，充分发挥学生主体作用，提高课堂教学质量。开展教师业务能力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大比武</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，强化教学常规和教师教学基本功，提高教师命题制卷、设计作业、学科教研和课堂教学能力。深入推进落实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双减</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五项管理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，完善作业监测和公示制度。</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一校一案</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开展课后服务，将课后服务作为实施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新阵地融入学校课程建设，不断提高小学特色托管、初中晚自习托管服务质量。实施幼小衔接、小初衔接，确保各学段实施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零起点</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教学、少年儿童在各学段间顺利过渡。持续推进校外培训机构专项整治工作，切实减轻中小学生校外培训负担。</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推进学前教育优质普惠。</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推进科学保教，着力增强幼儿园一日活动的整体性、系统化。大力推广自主游戏、亲子阅读和方案教学，将幼儿终生发展要求有机融入一日生活全过程。完善教研室、责任区、幼儿园三级教研工作体系，以教研指导责任区和普及普惠县域创建指导责任区为载体，加强对幼儿园的业务指导和教研引领，促进幼儿园科学保教水平提升。实行</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分类管理、分层教研</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。总结推广安徽省幼小衔接实验区实验成果，建立完善区域幼小科学衔接协同合作机制。持续推进安心托幼暖民心工程，到</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2025</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年，公办幼儿园在园幼儿达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70%</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；开展幼儿园开设托班评估，推进托幼一体化。</w:t>
      </w:r>
    </w:p>
    <w:p>
      <w:pPr>
        <w:keepNext w:val="0"/>
        <w:keepLines w:val="0"/>
        <w:widowControl/>
        <w:suppressLineNumbers w:val="0"/>
        <w:shd w:val="clear" w:fill="FFFFFF"/>
        <w:spacing w:before="0" w:beforeAutospacing="0" w:after="0" w:afterAutospacing="1" w:line="600" w:lineRule="atLeast"/>
        <w:ind w:left="0" w:right="0" w:firstLine="739"/>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完善教育质量保障机制。</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夯实教学常规，持续提高课堂教学质量。全面落实</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双减</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精神，持续推进减负增效、减负提质。依托教育信息化平台，引进第三方专业机构，建立健全教育质量监测督导机制。强化教研队伍建设，配齐配强各学科教研员，围绕教育综合改革重点项目和热点问题，组织开展教研攻关，探索课堂教学质量提升新路径。坚持</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导向，持续完善教育评价体系，开展教育评价。积极创建</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省级实验区、市级优秀区和示范校，组织开展铜官区</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示范校、特色校评选，打造一批有影响力的</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典范学校。启动</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新课程新教材教研系列活动</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，重点针对义务教育阶段改革提供教研支撑。</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科学推进智慧教育。</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不断完善智慧学校建设，推进智慧课堂教学常态化应用。大力实施计算机编程、机器人、科技创新、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steam</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创新教育，促进少年儿童智力发育，提升少年儿童综合能力，打造以创新教育为亮点的区域</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教育体系。组织实施新一代信息技术环境下教师的教学能力、学生的学习能力、管理人员的管理和服务能力提升工程。积极探索智慧教育网</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5G</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融合应用基础环境，利用人工智能与教育大数据，服务于教学、学习、管理、生活、文化的智能化与信息系统的互联互通。建设优质学科数字资源库，实现优质教育教学资源共建共享。面向教育领域核心治理场景，推动阳光招生、校外培训、托管服务等高频教育服务事项</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掌上办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（三）实施体教融合行动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提升体育质量。</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严格落实学校体育课程开设刚性要求，鼓励中小学校每天开设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节体育课。拓宽课程领域，丰富课程内容，着力提高体育课教学质量，逐步完善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健康知识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基本运动技能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专项运动技能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的学校体育教学模式。开展中小学、幼儿园体育一体化研究，力争通过</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9</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年基础教育让每一位少年儿童掌握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至</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项运动技能，养成良好运动习惯。推进体育锻炼家校共育，着力保障中小学生每天校内、校外体育活动时间各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小时。</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丰富体育赛事。</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围绕教会、勤练、常赛的要求，坚持普及与提高相结合，完善校内比赛、校际联赛、选拔性竞赛为一体的体育赛事体系，积极建设学校代表队，参加各级联赛。教育局和学校常态化举办区级和校级学生运动会、足球联赛等赛事活动，鼓励学生积极参加阳光体育活动和校外全民健身运动。加强体教融合，广泛开展青少年体育夏（冬）令营活动，鼓励学校与体校、社会体育俱乐部合作，共同开展体育教学、训练、竞赛，促进竞赛体系深度融合。加强体育传统特色学校建设，大力发展校园足球等集体球类项目，积极推广冰雪运动，传承弘扬中华传统体育文化。组织优秀体育运动员进校园。</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增强学生体质。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建立日常参与、体质监测和专项运动技能测试相结合的考查机制，将达到国家学生体质健康标准要求作为教育教学考核的重要内容。规范开展学生体质监测，用好监测结果，针对性地指导中小学生参加体育锻炼。持续提高学校体育工作质量，学生每年提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2-3</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个百分点，到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2030</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年，全区中小学生体质健康标准达标优秀率不低于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30%</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。常态化开展学生视力监测，推动全区在校学生总体近视率每年下降</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个百分点以上。认真落实全国青少年科学健身指导普及项目，科学干预少年儿童肥胖、近视和脊柱侧弯问题。</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加强体育保障。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加强体育教师队伍建设，有计划招聘体育教师，保障中小学体育教师需求。加强业务培训，促进体育教师一专多能，不断提高专业素养和教育教学能力。鼓励有条件的学校结合学校办学特色和实际需求，通过购买服务方式，引进校外优质体育教育资源。加大教育投入，建好满足课程教学和实践活动需求的场地设施、专用教室，兼顾学校体育特色，持续提高学校体育设施设备配备水平。有效破解老城区学校人均体育场地面积不达标等问题。根据市教体局统一部署，建立完善学校和公共体育场馆开放共享机制，推进学校体育场馆向社会开放、公共体育场馆向学生免费或低收费开放。</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（四）实施美育熏陶行动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深化美育教学改革。</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坚守美育课堂主阵地，开齐开足上好美育课。推进落实美育新课标，逐步完善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艺术基础知识基本技能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艺术审美体验</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艺术专项特长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教学模式。开展适合幼儿身心特点的幼儿园艺术游戏活动。结合中小学智慧学校建设，开发和创新学校美育资源和方法。推广面向全体学生的声乐、器乐、舞蹈、戏剧、书法、绘画等艺术教育，帮助学生掌握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至</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项艺术特长。充分发挥特色托管服务素质教育新阵地作用，丰富美育课程，提高美育效果。鼓励学校与社会公共文化艺术场馆、文艺院团等合作开设美育课程。</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丰富艺术实践活动。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将美育实践活动纳入教学计划，实施课程化管理。各校每年至少举办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次艺术展演或艺术专项展示，鼓励举办跨校、跨区域艺术展演交流活动。大力推广惠及全体学生的合唱、合奏、集体舞、课本剧、艺术实践工作坊和博物馆、非遗展示传习场所体验学习等实践活动，广泛开展班级、年级、校级等群体性展示交流。持续推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戏曲进校园</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活动，有条件的学校每年组织学生现场参观艺术展馆、观看艺术展演。积极创建省级中华优秀传统文化传承学校和基地。把中小学生学习艺术类课程以及参与学校组织的艺术实践活动情况纳入学业要求。全面实施中小学生艺术素质测评，将测评结果纳入初中学生综合素质评价。</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提高美育保障水平。</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加大中小学美育教师补充力度，每年划出一定比例用于招聘美育教师。通过教师走教等形式，推进优质美育师资校际共享，鼓励通过购买服务的方式与相关专业机构等社会力量合作，缓解美育师资不足问题。积极引进优秀文艺工作者等人士到学校兼任美育教师。全面提高美育教师思想政治素质、教学素质、育人能力和职业道德水平。建好满足课程教学和实践活动需求的场地设施、专用教室。</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（五）实施劳动促进行动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构建劳动教育体系。</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中小学劳动教育必修课每周不少于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课时，不得挤占和挪用劳动课程教学和劳动实践时间，学校要对学生每天课外校外劳动时间作出规定。坚持与各学科教育教学融合推进，积极推进跨学科实践教育，结合学校发展特色和课程建设计划，对综合实践活动主题进行组合、优化和再开发，建构具有地域及学校特色的综合实践活动项目。对照省级中小学劳动实践指导手册，组织开展劳动技能和劳动成果展示、劳动竞赛等活动。开展劳动教育质量、过程监测，强化反馈和指导，将参与劳动教育课程学习和实践情况纳入学生综合素质评价。</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开展劳动实践活动。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发挥学校主导作用，小学中低年级要以校园劳动为主，小学高年级和中学要适当向社会劳动实践拓展。科学设计劳动项目，制定劳动公约、每日劳动常规任务单及学期劳动任务单。发挥家庭基础作用，倡导孩子每年学会</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项生活技能。学校要注重家庭教育指导，把劳动教育纳入</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家长学校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指导内容。合理布置家庭劳动作业，探索建立家务劳动清单。各责任单位要协调有关劳动教育资源，支持学校组织学生参加力所能及的生产劳动和服务性劳动，经历劳动过程，体认劳动价值。组织学生深入城乡社区、福利院和公共场所等开展公益劳动和志愿服务。开展中小学生职业启蒙教育。</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培育劳动光荣文化。</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学校要结合学雷锋纪念日、植树节、劳动节、丰收节、志愿者日、主题团日等重要节假日开展劳动主题教育。组织开展好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学生劳动教育宣传周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活动。以集体劳动为主，根据实际设立校园劳动周、劳动日；开展劳动模范、大国工匠等先进人物进校园活动，组织劳动文化讲堂。结合办学传统和学生特点，加强学校环境建设，弘扬垃圾分类新时尚，开展劳动技能和成果展示、劳动竞赛等活动，培育劳动光荣、创造伟大的校园劳动文化。</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提升劳动教育保障。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建设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区级中小学生劳动教育实践基地，面向全区少年儿童开展劳动教育实践活动。充分利用学校教室操场、环境绿化等资源，建设校内劳动实践场所。加强中小学劳动教育专任教师配备。完善劳动教育教师培训体系，提升专任教师专业能力和素养。加强学校劳动教育设施标准化建设，建立学校劳动教育器材、耗材补充机制，保障劳动教育课程改革、教学实施、场所建设、教师培训等需要。发挥政府购买服务等导向作用，吸引社会力量提供劳动教育专业服务。</w:t>
      </w:r>
    </w:p>
    <w:p>
      <w:pPr>
        <w:keepNext w:val="0"/>
        <w:keepLines w:val="0"/>
        <w:pageBreakBefore w:val="0"/>
        <w:widowControl/>
        <w:kinsoku/>
        <w:wordWrap/>
        <w:overflowPunct/>
        <w:autoSpaceDE/>
        <w:autoSpaceDN/>
        <w:bidi w:val="0"/>
        <w:spacing w:line="600" w:lineRule="exact"/>
        <w:ind w:firstLine="640" w:firstLineChars="200"/>
        <w:jc w:val="both"/>
        <w:rPr>
          <w:rFonts w:hint="default" w:ascii="黑体" w:hAnsi="黑体" w:eastAsia="黑体" w:cs="宋体"/>
          <w:kern w:val="0"/>
          <w:sz w:val="32"/>
          <w:szCs w:val="32"/>
          <w:lang w:val="en-US" w:eastAsia="zh-CN"/>
        </w:rPr>
      </w:pPr>
      <w:r>
        <w:rPr>
          <w:rFonts w:hint="eastAsia" w:ascii="黑体" w:hAnsi="黑体" w:eastAsia="黑体" w:cs="宋体"/>
          <w:kern w:val="0"/>
          <w:sz w:val="32"/>
          <w:szCs w:val="32"/>
          <w:lang w:val="en-US" w:eastAsia="zh-CN"/>
        </w:rPr>
        <w:t>五、落实体制机制</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（一）强化组织领导。</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区委区政府成立铜官区</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工作领导小组，办公室设在区教育局，负责统筹谋划、综合协调和调度指导</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实施。领导小组每年听取专项工作汇报不少于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次。学校、幼儿园要落实主体责任，全面谋划落实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，推进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（二）强化条件保障。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经费纳入财政预算，加大投入力度，切实保障任务落实。教育部门牵头抓总，负责制定方案并推进落实。机构编制、人社部门要为师资配备、职称评审等提供支持和保障。发展改革、自然资源、住房城乡建设、数据资源部门要在规划、用地、项目建设、数字化等方面加大支持力度。卫生健康、文化旅游、市场监管、妇联等部门根据职责分工，共同抓好落实。</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（三）强化督导考核。</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各有关部门要量化工作目标和具体工作计划，加强调度推进、督促督办，强化反馈和指导。将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实施情况作为政府教育督导重点任务，纳入学校目标管理和校</w:t>
      </w:r>
      <w:r>
        <w:rPr>
          <w:rFonts w:hint="eastAsia" w:ascii="仿宋_GB2312" w:hAnsi="微软雅黑" w:eastAsia="仿宋_GB2312" w:cs="仿宋_GB2312"/>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园</w:t>
      </w:r>
      <w:r>
        <w:rPr>
          <w:rFonts w:hint="eastAsia" w:ascii="仿宋_GB2312" w:hAnsi="微软雅黑" w:eastAsia="仿宋_GB2312" w:cs="仿宋_GB2312"/>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长考核。对推进落实不力，学生体质健康达标率和艺术素质测评合格率等重要指标持续下降学校负责人，依法依规予以问责。</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（四）强化环境营造。</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全面、完整、准确宣传党的教育方针政策，引导全社会树立科学教育发展观、人才成长观、选人用人观，健全家庭、学校、社会三位一体协同育人机制，在全社会形成共同支持德智体美劳全面培养的良好氛围，全方位、多角度宣传推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的典型经验。鼓励和引导社会力量支持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实施，重视发挥各级关工委和</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作用。</w:t>
      </w:r>
    </w:p>
    <w:p>
      <w:pPr>
        <w:pStyle w:val="2"/>
        <w:rPr>
          <w:rFonts w:hint="eastAsia"/>
          <w:lang w:val="en-US" w:eastAsia="zh-CN"/>
        </w:rPr>
      </w:pPr>
    </w:p>
    <w:p>
      <w:pPr>
        <w:keepNext w:val="0"/>
        <w:keepLines w:val="0"/>
        <w:pageBreakBefore w:val="0"/>
        <w:kinsoku/>
        <w:wordWrap/>
        <w:overflowPunct/>
        <w:topLinePunct/>
        <w:autoSpaceDE/>
        <w:autoSpaceDN/>
        <w:bidi w:val="0"/>
        <w:adjustRightInd w:val="0"/>
        <w:snapToGrid w:val="0"/>
        <w:spacing w:line="600" w:lineRule="exact"/>
        <w:ind w:firstLine="640" w:firstLineChars="200"/>
        <w:textAlignment w:val="baseline"/>
        <w:rPr>
          <w:rFonts w:ascii="仿宋" w:hAnsi="仿宋" w:eastAsia="仿宋" w:cs="仿宋"/>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yNmRlYWNkYjkyOTIyMjI5OWUwNWFkYjJkNzAyYjYifQ=="/>
  </w:docVars>
  <w:rsids>
    <w:rsidRoot w:val="62955955"/>
    <w:rsid w:val="62955955"/>
    <w:rsid w:val="6F372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rFonts w:ascii="Times New Roman" w:hAnsi="Times New Roman" w:cs="Times New Roman"/>
      <w:kern w:val="0"/>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page numb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2023-12-21T08:33:00Z</dcterms:created>
  <dc:creator>董董</dc:creator>
  <cp:lastModifiedBy>董董</cp:lastModifiedBy>
  <dcterms:modified xsi:type="dcterms:W3CDTF">2023-12-22T03:33:08Z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000F6401E4974827901AD531CEDE83A4_11</vt:lpwstr>
  </property>
</Properties>
</file>