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napToGrid w:val="0"/>
        <w:ind w:left="0" w:leftChars="0" w:firstLine="0" w:firstLineChars="0"/>
        <w:jc w:val="both"/>
        <w:rPr>
          <w:rFonts w:hint="eastAsia" w:ascii="黑体" w:hAnsi="黑体" w:eastAsia="黑体" w:cs="黑体"/>
          <w:b w:val="0"/>
          <w:i w:val="0"/>
          <w:snapToGrid/>
          <w:color w:val="auto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b w:val="0"/>
          <w:i w:val="0"/>
          <w:snapToGrid/>
          <w:color w:val="auto"/>
          <w:sz w:val="32"/>
          <w:szCs w:val="32"/>
          <w:lang w:eastAsia="zh-CN"/>
        </w:rPr>
        <w:t>附件</w:t>
      </w:r>
      <w:r>
        <w:rPr>
          <w:rFonts w:hint="eastAsia" w:ascii="黑体" w:hAnsi="黑体" w:eastAsia="黑体" w:cs="黑体"/>
          <w:b w:val="0"/>
          <w:i w:val="0"/>
          <w:snapToGrid/>
          <w:color w:val="auto"/>
          <w:sz w:val="32"/>
          <w:szCs w:val="32"/>
          <w:lang w:val="en-US" w:eastAsia="zh-CN"/>
        </w:rPr>
        <w:t>2</w:t>
      </w:r>
    </w:p>
    <w:p>
      <w:pPr>
        <w:snapToGrid w:val="0"/>
        <w:ind w:firstLine="323"/>
        <w:jc w:val="left"/>
        <w:rPr>
          <w:rFonts w:hint="eastAsia" w:ascii="方正小标宋简体" w:hAnsi="方正小标宋简体" w:eastAsia="方正小标宋简体" w:cs="方正小标宋简体"/>
          <w:b w:val="0"/>
          <w:i w:val="0"/>
          <w:snapToGrid/>
          <w:color w:val="auto"/>
          <w:sz w:val="32"/>
          <w:szCs w:val="32"/>
          <w:lang w:eastAsia="zh-CN"/>
        </w:rPr>
      </w:pPr>
    </w:p>
    <w:p>
      <w:pPr>
        <w:snapToGrid w:val="0"/>
        <w:ind w:left="0" w:leftChars="0" w:firstLine="0" w:firstLineChars="0"/>
        <w:jc w:val="center"/>
        <w:rPr>
          <w:rFonts w:hint="eastAsia" w:ascii="方正小标宋简体" w:hAnsi="方正小标宋简体" w:eastAsia="方正小标宋简体" w:cs="方正小标宋简体"/>
          <w:b w:val="0"/>
          <w:i w:val="0"/>
          <w:snapToGrid/>
          <w:color w:val="auto"/>
          <w:sz w:val="40"/>
          <w:szCs w:val="40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i w:val="0"/>
          <w:snapToGrid/>
          <w:color w:val="auto"/>
          <w:sz w:val="40"/>
          <w:szCs w:val="40"/>
          <w:lang w:eastAsia="zh-CN"/>
        </w:rPr>
        <w:t>项目支出绩效自评情况统计表</w:t>
      </w:r>
    </w:p>
    <w:p>
      <w:pPr>
        <w:snapToGrid w:val="0"/>
        <w:ind w:firstLine="323"/>
        <w:rPr>
          <w:rFonts w:hint="eastAsia" w:ascii="方正小标宋简体" w:hAnsi="方正小标宋简体" w:eastAsia="方正小标宋简体" w:cs="方正小标宋简体"/>
          <w:b w:val="0"/>
          <w:i w:val="0"/>
          <w:snapToGrid/>
          <w:color w:val="auto"/>
          <w:sz w:val="32"/>
          <w:szCs w:val="32"/>
          <w:lang w:eastAsia="zh-CN"/>
        </w:rPr>
      </w:pPr>
    </w:p>
    <w:p>
      <w:pPr>
        <w:snapToGrid w:val="0"/>
        <w:rPr>
          <w:rFonts w:hint="eastAsia" w:ascii="宋体" w:hAnsi="宋体" w:eastAsia="宋体" w:cs="宋体"/>
          <w:b w:val="0"/>
          <w:i w:val="0"/>
          <w:snapToGrid/>
          <w:color w:val="454545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 w:val="0"/>
          <w:i w:val="0"/>
          <w:snapToGrid/>
          <w:color w:val="454545"/>
          <w:sz w:val="24"/>
          <w:szCs w:val="24"/>
          <w:lang w:eastAsia="zh-CN"/>
        </w:rPr>
        <w:t>单位名称：</w:t>
      </w:r>
      <w:r>
        <w:rPr>
          <w:rFonts w:hint="eastAsia" w:ascii="宋体" w:hAnsi="宋体" w:cs="宋体"/>
          <w:b w:val="0"/>
          <w:i w:val="0"/>
          <w:snapToGrid/>
          <w:color w:val="454545"/>
          <w:sz w:val="24"/>
          <w:szCs w:val="24"/>
          <w:lang w:eastAsia="zh-CN"/>
        </w:rPr>
        <w:t>铜官区文化和旅游局</w:t>
      </w:r>
      <w:r>
        <w:rPr>
          <w:rFonts w:hint="eastAsia" w:ascii="宋体" w:hAnsi="宋体" w:eastAsia="宋体" w:cs="宋体"/>
          <w:b w:val="0"/>
          <w:i w:val="0"/>
          <w:snapToGrid/>
          <w:color w:val="454545"/>
          <w:sz w:val="24"/>
          <w:szCs w:val="24"/>
          <w:lang w:val="en-US" w:eastAsia="zh-CN"/>
        </w:rPr>
        <w:t xml:space="preserve">                     </w:t>
      </w:r>
      <w:r>
        <w:rPr>
          <w:rFonts w:hint="eastAsia" w:ascii="宋体" w:hAnsi="宋体" w:cs="宋体"/>
          <w:b w:val="0"/>
          <w:i w:val="0"/>
          <w:snapToGrid/>
          <w:color w:val="454545"/>
          <w:sz w:val="24"/>
          <w:szCs w:val="24"/>
          <w:lang w:val="en-US" w:eastAsia="zh-CN"/>
        </w:rPr>
        <w:t xml:space="preserve">        </w:t>
      </w:r>
      <w:r>
        <w:rPr>
          <w:rFonts w:hint="eastAsia" w:ascii="宋体" w:hAnsi="宋体" w:eastAsia="宋体" w:cs="宋体"/>
          <w:b w:val="0"/>
          <w:i w:val="0"/>
          <w:snapToGrid/>
          <w:color w:val="454545"/>
          <w:sz w:val="24"/>
          <w:szCs w:val="24"/>
          <w:lang w:val="en-US" w:eastAsia="zh-CN"/>
        </w:rPr>
        <w:t>单位：万元</w:t>
      </w:r>
    </w:p>
    <w:tbl>
      <w:tblPr>
        <w:tblStyle w:val="3"/>
        <w:tblW w:w="884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1"/>
        <w:gridCol w:w="3616"/>
        <w:gridCol w:w="1324"/>
        <w:gridCol w:w="1530"/>
        <w:gridCol w:w="152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5" w:hRule="exact"/>
          <w:jc w:val="center"/>
        </w:trPr>
        <w:tc>
          <w:tcPr>
            <w:tcW w:w="841" w:type="dxa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宋体" w:hAnsi="宋体" w:eastAsia="宋体" w:cs="宋体"/>
                <w:b w:val="0"/>
                <w:i w:val="0"/>
                <w:snapToGrid/>
                <w:color w:val="454545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454545"/>
                <w:sz w:val="24"/>
                <w:szCs w:val="24"/>
                <w:vertAlign w:val="baseline"/>
                <w:lang w:eastAsia="zh-CN"/>
              </w:rPr>
              <w:t>序号</w:t>
            </w:r>
          </w:p>
        </w:tc>
        <w:tc>
          <w:tcPr>
            <w:tcW w:w="3616" w:type="dxa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宋体" w:hAnsi="宋体" w:eastAsia="宋体" w:cs="宋体"/>
                <w:b w:val="0"/>
                <w:i w:val="0"/>
                <w:snapToGrid/>
                <w:color w:val="454545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cs="宋体"/>
                <w:b w:val="0"/>
                <w:i w:val="0"/>
                <w:snapToGrid/>
                <w:color w:val="454545"/>
                <w:sz w:val="24"/>
                <w:szCs w:val="24"/>
                <w:vertAlign w:val="baseline"/>
                <w:lang w:eastAsia="zh-CN"/>
              </w:rPr>
              <w:t>绩效自评</w:t>
            </w: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454545"/>
                <w:sz w:val="24"/>
                <w:szCs w:val="24"/>
                <w:vertAlign w:val="baseline"/>
                <w:lang w:eastAsia="zh-CN"/>
              </w:rPr>
              <w:t>项目名称</w:t>
            </w:r>
          </w:p>
        </w:tc>
        <w:tc>
          <w:tcPr>
            <w:tcW w:w="1324" w:type="dxa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宋体" w:hAnsi="宋体" w:eastAsia="宋体" w:cs="宋体"/>
                <w:b w:val="0"/>
                <w:i w:val="0"/>
                <w:snapToGrid/>
                <w:color w:val="454545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454545"/>
                <w:sz w:val="24"/>
                <w:szCs w:val="24"/>
                <w:vertAlign w:val="baseline"/>
                <w:lang w:eastAsia="zh-CN"/>
              </w:rPr>
              <w:t>金额</w:t>
            </w:r>
          </w:p>
        </w:tc>
        <w:tc>
          <w:tcPr>
            <w:tcW w:w="1530" w:type="dxa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宋体" w:hAnsi="宋体" w:eastAsia="宋体" w:cs="宋体"/>
                <w:b w:val="0"/>
                <w:i w:val="0"/>
                <w:snapToGrid/>
                <w:color w:val="454545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cs="宋体"/>
                <w:b w:val="0"/>
                <w:i w:val="0"/>
                <w:snapToGrid/>
                <w:color w:val="454545"/>
                <w:sz w:val="24"/>
                <w:szCs w:val="24"/>
                <w:vertAlign w:val="baseline"/>
                <w:lang w:eastAsia="zh-CN"/>
              </w:rPr>
              <w:t>是否开展部门绩效评价</w:t>
            </w:r>
          </w:p>
        </w:tc>
        <w:tc>
          <w:tcPr>
            <w:tcW w:w="1529" w:type="dxa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宋体" w:hAnsi="宋体" w:eastAsia="宋体" w:cs="宋体"/>
                <w:b w:val="0"/>
                <w:i w:val="0"/>
                <w:snapToGrid/>
                <w:color w:val="454545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454545"/>
                <w:sz w:val="24"/>
                <w:szCs w:val="24"/>
                <w:vertAlign w:val="baseline"/>
                <w:lang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7" w:hRule="exact"/>
          <w:jc w:val="center"/>
        </w:trPr>
        <w:tc>
          <w:tcPr>
            <w:tcW w:w="841" w:type="dxa"/>
            <w:noWrap w:val="0"/>
            <w:vAlign w:val="top"/>
          </w:tcPr>
          <w:p>
            <w:pPr>
              <w:snapToGrid w:val="0"/>
              <w:jc w:val="center"/>
              <w:rPr>
                <w:rFonts w:hint="default" w:ascii="宋体" w:hAnsi="宋体" w:eastAsia="宋体" w:cs="宋体"/>
                <w:b w:val="0"/>
                <w:i w:val="0"/>
                <w:snapToGrid/>
                <w:color w:val="454545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i w:val="0"/>
                <w:snapToGrid/>
                <w:color w:val="454545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3616" w:type="dxa"/>
            <w:noWrap w:val="0"/>
            <w:vAlign w:val="top"/>
          </w:tcPr>
          <w:p>
            <w:pPr>
              <w:snapToGrid w:val="0"/>
              <w:jc w:val="center"/>
              <w:rPr>
                <w:rFonts w:hint="eastAsia" w:ascii="宋体" w:hAnsi="宋体" w:eastAsia="宋体" w:cs="宋体"/>
                <w:b w:val="0"/>
                <w:i w:val="0"/>
                <w:snapToGrid/>
                <w:color w:val="454545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454545"/>
                <w:sz w:val="24"/>
                <w:szCs w:val="24"/>
                <w:vertAlign w:val="baseline"/>
                <w:lang w:eastAsia="zh-CN"/>
              </w:rPr>
              <w:t>老放映员工龄补助经费</w:t>
            </w:r>
          </w:p>
        </w:tc>
        <w:tc>
          <w:tcPr>
            <w:tcW w:w="1324" w:type="dxa"/>
            <w:noWrap w:val="0"/>
            <w:vAlign w:val="top"/>
          </w:tcPr>
          <w:p>
            <w:pPr>
              <w:snapToGrid w:val="0"/>
              <w:jc w:val="center"/>
              <w:rPr>
                <w:rFonts w:hint="default" w:ascii="宋体" w:hAnsi="宋体" w:eastAsia="宋体" w:cs="宋体"/>
                <w:b w:val="0"/>
                <w:i w:val="0"/>
                <w:snapToGrid/>
                <w:color w:val="454545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i w:val="0"/>
                <w:snapToGrid/>
                <w:color w:val="454545"/>
                <w:sz w:val="24"/>
                <w:szCs w:val="24"/>
                <w:vertAlign w:val="baseline"/>
                <w:lang w:val="en-US" w:eastAsia="zh-CN"/>
              </w:rPr>
              <w:t>2.87</w:t>
            </w:r>
          </w:p>
        </w:tc>
        <w:tc>
          <w:tcPr>
            <w:tcW w:w="1530" w:type="dxa"/>
            <w:noWrap w:val="0"/>
            <w:vAlign w:val="top"/>
          </w:tcPr>
          <w:p>
            <w:pPr>
              <w:snapToGrid w:val="0"/>
              <w:jc w:val="center"/>
              <w:rPr>
                <w:rFonts w:hint="eastAsia" w:ascii="宋体" w:hAnsi="宋体" w:eastAsia="宋体" w:cs="宋体"/>
                <w:b w:val="0"/>
                <w:i w:val="0"/>
                <w:snapToGrid/>
                <w:color w:val="454545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i w:val="0"/>
                <w:snapToGrid/>
                <w:color w:val="454545"/>
                <w:sz w:val="24"/>
                <w:szCs w:val="24"/>
                <w:vertAlign w:val="baseline"/>
                <w:lang w:val="en-US" w:eastAsia="zh-CN"/>
              </w:rPr>
              <w:t>是</w:t>
            </w:r>
          </w:p>
        </w:tc>
        <w:tc>
          <w:tcPr>
            <w:tcW w:w="1529" w:type="dxa"/>
            <w:noWrap w:val="0"/>
            <w:vAlign w:val="top"/>
          </w:tcPr>
          <w:p>
            <w:pPr>
              <w:snapToGrid w:val="0"/>
              <w:rPr>
                <w:rFonts w:hint="eastAsia" w:ascii="宋体" w:hAnsi="宋体" w:eastAsia="宋体" w:cs="宋体"/>
                <w:b w:val="0"/>
                <w:i w:val="0"/>
                <w:snapToGrid/>
                <w:color w:val="454545"/>
                <w:sz w:val="24"/>
                <w:szCs w:val="24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7" w:hRule="exact"/>
          <w:jc w:val="center"/>
        </w:trPr>
        <w:tc>
          <w:tcPr>
            <w:tcW w:w="841" w:type="dxa"/>
            <w:noWrap w:val="0"/>
            <w:vAlign w:val="top"/>
          </w:tcPr>
          <w:p>
            <w:pPr>
              <w:snapToGrid w:val="0"/>
              <w:jc w:val="center"/>
              <w:rPr>
                <w:rFonts w:hint="default" w:ascii="宋体" w:hAnsi="宋体" w:eastAsia="宋体" w:cs="宋体"/>
                <w:b w:val="0"/>
                <w:i w:val="0"/>
                <w:snapToGrid/>
                <w:color w:val="454545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i w:val="0"/>
                <w:snapToGrid/>
                <w:color w:val="454545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3616" w:type="dxa"/>
            <w:noWrap w:val="0"/>
            <w:vAlign w:val="top"/>
          </w:tcPr>
          <w:p>
            <w:pPr>
              <w:snapToGrid w:val="0"/>
              <w:jc w:val="center"/>
              <w:rPr>
                <w:rFonts w:hint="eastAsia" w:ascii="宋体" w:hAnsi="宋体" w:eastAsia="宋体" w:cs="宋体"/>
                <w:b w:val="0"/>
                <w:i w:val="0"/>
                <w:snapToGrid/>
                <w:color w:val="454545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454545"/>
                <w:sz w:val="24"/>
                <w:szCs w:val="24"/>
                <w:vertAlign w:val="baseline"/>
                <w:lang w:eastAsia="zh-CN"/>
              </w:rPr>
              <w:t>区图书馆图书、报刊、杂志经费</w:t>
            </w:r>
          </w:p>
        </w:tc>
        <w:tc>
          <w:tcPr>
            <w:tcW w:w="1324" w:type="dxa"/>
            <w:noWrap w:val="0"/>
            <w:vAlign w:val="top"/>
          </w:tcPr>
          <w:p>
            <w:pPr>
              <w:snapToGrid w:val="0"/>
              <w:jc w:val="center"/>
              <w:rPr>
                <w:rFonts w:hint="default" w:ascii="宋体" w:hAnsi="宋体" w:eastAsia="宋体" w:cs="宋体"/>
                <w:b w:val="0"/>
                <w:i w:val="0"/>
                <w:snapToGrid/>
                <w:color w:val="454545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i w:val="0"/>
                <w:snapToGrid/>
                <w:color w:val="454545"/>
                <w:sz w:val="24"/>
                <w:szCs w:val="24"/>
                <w:vertAlign w:val="baseline"/>
                <w:lang w:val="en-US" w:eastAsia="zh-CN"/>
              </w:rPr>
              <w:t>5</w:t>
            </w:r>
          </w:p>
        </w:tc>
        <w:tc>
          <w:tcPr>
            <w:tcW w:w="1530" w:type="dxa"/>
            <w:noWrap w:val="0"/>
            <w:vAlign w:val="top"/>
          </w:tcPr>
          <w:p>
            <w:pPr>
              <w:snapToGrid w:val="0"/>
              <w:jc w:val="center"/>
              <w:rPr>
                <w:rFonts w:hint="eastAsia" w:ascii="宋体" w:hAnsi="宋体" w:eastAsia="宋体" w:cs="宋体"/>
                <w:b w:val="0"/>
                <w:i w:val="0"/>
                <w:snapToGrid/>
                <w:color w:val="454545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cs="宋体"/>
                <w:b w:val="0"/>
                <w:i w:val="0"/>
                <w:snapToGrid/>
                <w:color w:val="454545"/>
                <w:sz w:val="24"/>
                <w:szCs w:val="24"/>
                <w:vertAlign w:val="baseline"/>
                <w:lang w:val="en-US" w:eastAsia="zh-CN"/>
              </w:rPr>
              <w:t>是</w:t>
            </w:r>
          </w:p>
        </w:tc>
        <w:tc>
          <w:tcPr>
            <w:tcW w:w="1529" w:type="dxa"/>
            <w:noWrap w:val="0"/>
            <w:vAlign w:val="top"/>
          </w:tcPr>
          <w:p>
            <w:pPr>
              <w:snapToGrid w:val="0"/>
              <w:rPr>
                <w:rFonts w:hint="eastAsia" w:ascii="宋体" w:hAnsi="宋体" w:eastAsia="宋体" w:cs="宋体"/>
                <w:b w:val="0"/>
                <w:i w:val="0"/>
                <w:snapToGrid/>
                <w:color w:val="454545"/>
                <w:sz w:val="24"/>
                <w:szCs w:val="24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6" w:hRule="exact"/>
          <w:jc w:val="center"/>
        </w:trPr>
        <w:tc>
          <w:tcPr>
            <w:tcW w:w="841" w:type="dxa"/>
            <w:noWrap w:val="0"/>
            <w:vAlign w:val="top"/>
          </w:tcPr>
          <w:p>
            <w:pPr>
              <w:snapToGrid w:val="0"/>
              <w:jc w:val="center"/>
              <w:rPr>
                <w:rFonts w:hint="default" w:ascii="宋体" w:hAnsi="宋体" w:eastAsia="宋体" w:cs="宋体"/>
                <w:b w:val="0"/>
                <w:i w:val="0"/>
                <w:snapToGrid/>
                <w:color w:val="454545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i w:val="0"/>
                <w:snapToGrid/>
                <w:color w:val="454545"/>
                <w:sz w:val="24"/>
                <w:szCs w:val="24"/>
                <w:vertAlign w:val="baseline"/>
                <w:lang w:val="en-US" w:eastAsia="zh-CN"/>
              </w:rPr>
              <w:t>3</w:t>
            </w:r>
          </w:p>
        </w:tc>
        <w:tc>
          <w:tcPr>
            <w:tcW w:w="3616" w:type="dxa"/>
            <w:noWrap w:val="0"/>
            <w:vAlign w:val="top"/>
          </w:tcPr>
          <w:p>
            <w:pPr>
              <w:snapToGrid w:val="0"/>
              <w:jc w:val="center"/>
              <w:rPr>
                <w:rFonts w:hint="eastAsia" w:ascii="宋体" w:hAnsi="宋体" w:eastAsia="宋体" w:cs="宋体"/>
                <w:b w:val="0"/>
                <w:i w:val="0"/>
                <w:snapToGrid/>
                <w:color w:val="454545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454545"/>
                <w:sz w:val="24"/>
                <w:szCs w:val="24"/>
                <w:vertAlign w:val="baseline"/>
                <w:lang w:eastAsia="zh-CN"/>
              </w:rPr>
              <w:t>区文化馆日常运转费</w:t>
            </w:r>
          </w:p>
        </w:tc>
        <w:tc>
          <w:tcPr>
            <w:tcW w:w="13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7.43</w:t>
            </w:r>
          </w:p>
        </w:tc>
        <w:tc>
          <w:tcPr>
            <w:tcW w:w="1530" w:type="dxa"/>
            <w:noWrap w:val="0"/>
            <w:vAlign w:val="top"/>
          </w:tcPr>
          <w:p>
            <w:pPr>
              <w:snapToGrid w:val="0"/>
              <w:jc w:val="center"/>
              <w:rPr>
                <w:rFonts w:hint="eastAsia" w:ascii="宋体" w:hAnsi="宋体" w:eastAsia="宋体" w:cs="宋体"/>
                <w:b w:val="0"/>
                <w:i w:val="0"/>
                <w:snapToGrid/>
                <w:color w:val="454545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cs="宋体"/>
                <w:b w:val="0"/>
                <w:i w:val="0"/>
                <w:snapToGrid/>
                <w:color w:val="454545"/>
                <w:sz w:val="24"/>
                <w:szCs w:val="24"/>
                <w:vertAlign w:val="baseline"/>
                <w:lang w:val="en-US" w:eastAsia="zh-CN"/>
              </w:rPr>
              <w:t>是</w:t>
            </w:r>
          </w:p>
        </w:tc>
        <w:tc>
          <w:tcPr>
            <w:tcW w:w="1529" w:type="dxa"/>
            <w:noWrap w:val="0"/>
            <w:vAlign w:val="top"/>
          </w:tcPr>
          <w:p>
            <w:pPr>
              <w:snapToGrid w:val="0"/>
              <w:rPr>
                <w:rFonts w:hint="eastAsia" w:ascii="宋体" w:hAnsi="宋体" w:eastAsia="宋体" w:cs="宋体"/>
                <w:b w:val="0"/>
                <w:i w:val="0"/>
                <w:snapToGrid/>
                <w:color w:val="454545"/>
                <w:sz w:val="24"/>
                <w:szCs w:val="24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7" w:hRule="exact"/>
          <w:jc w:val="center"/>
        </w:trPr>
        <w:tc>
          <w:tcPr>
            <w:tcW w:w="841" w:type="dxa"/>
            <w:noWrap w:val="0"/>
            <w:vAlign w:val="top"/>
          </w:tcPr>
          <w:p>
            <w:pPr>
              <w:snapToGrid w:val="0"/>
              <w:jc w:val="center"/>
              <w:rPr>
                <w:rFonts w:hint="default" w:ascii="宋体" w:hAnsi="宋体" w:eastAsia="宋体" w:cs="宋体"/>
                <w:b w:val="0"/>
                <w:i w:val="0"/>
                <w:snapToGrid/>
                <w:color w:val="454545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i w:val="0"/>
                <w:snapToGrid/>
                <w:color w:val="454545"/>
                <w:sz w:val="24"/>
                <w:szCs w:val="24"/>
                <w:vertAlign w:val="baseline"/>
                <w:lang w:val="en-US" w:eastAsia="zh-CN"/>
              </w:rPr>
              <w:t>4</w:t>
            </w:r>
          </w:p>
        </w:tc>
        <w:tc>
          <w:tcPr>
            <w:tcW w:w="3616" w:type="dxa"/>
            <w:noWrap w:val="0"/>
            <w:vAlign w:val="top"/>
          </w:tcPr>
          <w:p>
            <w:pPr>
              <w:snapToGrid w:val="0"/>
              <w:jc w:val="center"/>
              <w:rPr>
                <w:rFonts w:hint="eastAsia" w:ascii="宋体" w:hAnsi="宋体" w:eastAsia="宋体" w:cs="宋体"/>
                <w:b w:val="0"/>
                <w:i w:val="0"/>
                <w:snapToGrid/>
                <w:color w:val="454545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454545"/>
                <w:sz w:val="24"/>
                <w:szCs w:val="24"/>
                <w:vertAlign w:val="baseline"/>
                <w:lang w:eastAsia="zh-CN"/>
              </w:rPr>
              <w:t>群众性文化活动经费</w:t>
            </w:r>
          </w:p>
        </w:tc>
        <w:tc>
          <w:tcPr>
            <w:tcW w:w="13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3.72</w:t>
            </w:r>
          </w:p>
        </w:tc>
        <w:tc>
          <w:tcPr>
            <w:tcW w:w="1530" w:type="dxa"/>
            <w:noWrap w:val="0"/>
            <w:vAlign w:val="top"/>
          </w:tcPr>
          <w:p>
            <w:pPr>
              <w:snapToGrid w:val="0"/>
              <w:jc w:val="center"/>
              <w:rPr>
                <w:rFonts w:hint="eastAsia" w:ascii="宋体" w:hAnsi="宋体" w:eastAsia="宋体" w:cs="宋体"/>
                <w:b w:val="0"/>
                <w:i w:val="0"/>
                <w:snapToGrid/>
                <w:color w:val="454545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cs="宋体"/>
                <w:b w:val="0"/>
                <w:i w:val="0"/>
                <w:snapToGrid/>
                <w:color w:val="454545"/>
                <w:sz w:val="24"/>
                <w:szCs w:val="24"/>
                <w:vertAlign w:val="baseline"/>
                <w:lang w:val="en-US" w:eastAsia="zh-CN"/>
              </w:rPr>
              <w:t>是</w:t>
            </w:r>
          </w:p>
        </w:tc>
        <w:tc>
          <w:tcPr>
            <w:tcW w:w="1529" w:type="dxa"/>
            <w:noWrap w:val="0"/>
            <w:vAlign w:val="top"/>
          </w:tcPr>
          <w:p>
            <w:pPr>
              <w:snapToGrid w:val="0"/>
              <w:rPr>
                <w:rFonts w:hint="eastAsia" w:ascii="宋体" w:hAnsi="宋体" w:eastAsia="宋体" w:cs="宋体"/>
                <w:b w:val="0"/>
                <w:i w:val="0"/>
                <w:snapToGrid/>
                <w:color w:val="454545"/>
                <w:sz w:val="24"/>
                <w:szCs w:val="24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7" w:hRule="exact"/>
          <w:jc w:val="center"/>
        </w:trPr>
        <w:tc>
          <w:tcPr>
            <w:tcW w:w="841" w:type="dxa"/>
            <w:noWrap w:val="0"/>
            <w:vAlign w:val="top"/>
          </w:tcPr>
          <w:p>
            <w:pPr>
              <w:snapToGrid w:val="0"/>
              <w:jc w:val="center"/>
              <w:rPr>
                <w:rFonts w:hint="default" w:ascii="宋体" w:hAnsi="宋体" w:eastAsia="宋体" w:cs="宋体"/>
                <w:b w:val="0"/>
                <w:i w:val="0"/>
                <w:snapToGrid/>
                <w:color w:val="454545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i w:val="0"/>
                <w:snapToGrid/>
                <w:color w:val="454545"/>
                <w:sz w:val="24"/>
                <w:szCs w:val="24"/>
                <w:vertAlign w:val="baseline"/>
                <w:lang w:val="en-US" w:eastAsia="zh-CN"/>
              </w:rPr>
              <w:t>5</w:t>
            </w:r>
          </w:p>
        </w:tc>
        <w:tc>
          <w:tcPr>
            <w:tcW w:w="3616" w:type="dxa"/>
            <w:noWrap w:val="0"/>
            <w:vAlign w:val="top"/>
          </w:tcPr>
          <w:p>
            <w:pPr>
              <w:snapToGrid w:val="0"/>
              <w:jc w:val="center"/>
              <w:rPr>
                <w:rFonts w:hint="eastAsia" w:ascii="宋体" w:hAnsi="宋体" w:eastAsia="宋体" w:cs="宋体"/>
                <w:b w:val="0"/>
                <w:i w:val="0"/>
                <w:snapToGrid/>
                <w:color w:val="454545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454545"/>
                <w:sz w:val="24"/>
                <w:szCs w:val="24"/>
                <w:vertAlign w:val="baseline"/>
                <w:lang w:eastAsia="zh-CN"/>
              </w:rPr>
              <w:t>网络运营经费</w:t>
            </w:r>
          </w:p>
        </w:tc>
        <w:tc>
          <w:tcPr>
            <w:tcW w:w="1324" w:type="dxa"/>
            <w:noWrap w:val="0"/>
            <w:vAlign w:val="top"/>
          </w:tcPr>
          <w:p>
            <w:pPr>
              <w:snapToGrid w:val="0"/>
              <w:jc w:val="center"/>
              <w:rPr>
                <w:rFonts w:hint="default" w:ascii="宋体" w:hAnsi="宋体" w:eastAsia="宋体" w:cs="宋体"/>
                <w:b w:val="0"/>
                <w:i w:val="0"/>
                <w:snapToGrid/>
                <w:color w:val="454545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i w:val="0"/>
                <w:snapToGrid/>
                <w:color w:val="454545"/>
                <w:sz w:val="24"/>
                <w:szCs w:val="24"/>
                <w:vertAlign w:val="baseline"/>
                <w:lang w:val="en-US" w:eastAsia="zh-CN"/>
              </w:rPr>
              <w:t>5</w:t>
            </w:r>
          </w:p>
        </w:tc>
        <w:tc>
          <w:tcPr>
            <w:tcW w:w="1530" w:type="dxa"/>
            <w:noWrap w:val="0"/>
            <w:vAlign w:val="top"/>
          </w:tcPr>
          <w:p>
            <w:pPr>
              <w:snapToGrid w:val="0"/>
              <w:jc w:val="center"/>
              <w:rPr>
                <w:rFonts w:hint="eastAsia" w:ascii="宋体" w:hAnsi="宋体" w:eastAsia="宋体" w:cs="宋体"/>
                <w:b w:val="0"/>
                <w:i w:val="0"/>
                <w:snapToGrid/>
                <w:color w:val="454545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cs="宋体"/>
                <w:b w:val="0"/>
                <w:i w:val="0"/>
                <w:snapToGrid/>
                <w:color w:val="454545"/>
                <w:sz w:val="24"/>
                <w:szCs w:val="24"/>
                <w:vertAlign w:val="baseline"/>
                <w:lang w:val="en-US" w:eastAsia="zh-CN"/>
              </w:rPr>
              <w:t>是</w:t>
            </w:r>
          </w:p>
        </w:tc>
        <w:tc>
          <w:tcPr>
            <w:tcW w:w="1529" w:type="dxa"/>
            <w:noWrap w:val="0"/>
            <w:vAlign w:val="top"/>
          </w:tcPr>
          <w:p>
            <w:pPr>
              <w:snapToGrid w:val="0"/>
              <w:rPr>
                <w:rFonts w:hint="eastAsia" w:ascii="宋体" w:hAnsi="宋体" w:eastAsia="宋体" w:cs="宋体"/>
                <w:b w:val="0"/>
                <w:i w:val="0"/>
                <w:snapToGrid/>
                <w:color w:val="454545"/>
                <w:sz w:val="24"/>
                <w:szCs w:val="24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7" w:hRule="exact"/>
          <w:jc w:val="center"/>
        </w:trPr>
        <w:tc>
          <w:tcPr>
            <w:tcW w:w="841" w:type="dxa"/>
            <w:noWrap w:val="0"/>
            <w:vAlign w:val="top"/>
          </w:tcPr>
          <w:p>
            <w:pPr>
              <w:snapToGrid w:val="0"/>
              <w:jc w:val="center"/>
              <w:rPr>
                <w:rFonts w:hint="default" w:ascii="宋体" w:hAnsi="宋体" w:eastAsia="宋体" w:cs="宋体"/>
                <w:b w:val="0"/>
                <w:i w:val="0"/>
                <w:snapToGrid/>
                <w:color w:val="454545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i w:val="0"/>
                <w:snapToGrid/>
                <w:color w:val="454545"/>
                <w:sz w:val="24"/>
                <w:szCs w:val="24"/>
                <w:vertAlign w:val="baseline"/>
                <w:lang w:val="en-US" w:eastAsia="zh-CN"/>
              </w:rPr>
              <w:t>6</w:t>
            </w:r>
          </w:p>
        </w:tc>
        <w:tc>
          <w:tcPr>
            <w:tcW w:w="3616" w:type="dxa"/>
            <w:noWrap w:val="0"/>
            <w:vAlign w:val="top"/>
          </w:tcPr>
          <w:p>
            <w:pPr>
              <w:snapToGrid w:val="0"/>
              <w:jc w:val="center"/>
              <w:rPr>
                <w:rFonts w:hint="eastAsia" w:ascii="宋体" w:hAnsi="宋体" w:eastAsia="宋体" w:cs="宋体"/>
                <w:b w:val="0"/>
                <w:i w:val="0"/>
                <w:snapToGrid/>
                <w:color w:val="454545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454545"/>
                <w:sz w:val="24"/>
                <w:szCs w:val="24"/>
                <w:vertAlign w:val="baseline"/>
                <w:lang w:eastAsia="zh-CN"/>
              </w:rPr>
              <w:t>铜官区图书馆社会化运营服务</w:t>
            </w:r>
          </w:p>
        </w:tc>
        <w:tc>
          <w:tcPr>
            <w:tcW w:w="1324" w:type="dxa"/>
            <w:noWrap w:val="0"/>
            <w:vAlign w:val="top"/>
          </w:tcPr>
          <w:p>
            <w:pPr>
              <w:snapToGrid w:val="0"/>
              <w:jc w:val="center"/>
              <w:rPr>
                <w:rFonts w:hint="default" w:ascii="宋体" w:hAnsi="宋体" w:eastAsia="宋体" w:cs="宋体"/>
                <w:b w:val="0"/>
                <w:i w:val="0"/>
                <w:snapToGrid/>
                <w:color w:val="454545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i w:val="0"/>
                <w:snapToGrid/>
                <w:color w:val="454545"/>
                <w:sz w:val="24"/>
                <w:szCs w:val="24"/>
                <w:vertAlign w:val="baseline"/>
                <w:lang w:val="en-US" w:eastAsia="zh-CN"/>
              </w:rPr>
              <w:t>175</w:t>
            </w:r>
          </w:p>
        </w:tc>
        <w:tc>
          <w:tcPr>
            <w:tcW w:w="1530" w:type="dxa"/>
            <w:noWrap w:val="0"/>
            <w:vAlign w:val="top"/>
          </w:tcPr>
          <w:p>
            <w:pPr>
              <w:snapToGrid w:val="0"/>
              <w:jc w:val="center"/>
              <w:rPr>
                <w:rFonts w:hint="eastAsia" w:ascii="宋体" w:hAnsi="宋体" w:eastAsia="宋体" w:cs="宋体"/>
                <w:b w:val="0"/>
                <w:i w:val="0"/>
                <w:snapToGrid/>
                <w:color w:val="454545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cs="宋体"/>
                <w:b w:val="0"/>
                <w:i w:val="0"/>
                <w:snapToGrid/>
                <w:color w:val="454545"/>
                <w:sz w:val="24"/>
                <w:szCs w:val="24"/>
                <w:vertAlign w:val="baseline"/>
                <w:lang w:val="en-US" w:eastAsia="zh-CN"/>
              </w:rPr>
              <w:t>是</w:t>
            </w:r>
          </w:p>
        </w:tc>
        <w:tc>
          <w:tcPr>
            <w:tcW w:w="1529" w:type="dxa"/>
            <w:noWrap w:val="0"/>
            <w:vAlign w:val="top"/>
          </w:tcPr>
          <w:p>
            <w:pPr>
              <w:snapToGrid w:val="0"/>
              <w:rPr>
                <w:rFonts w:hint="eastAsia" w:ascii="宋体" w:hAnsi="宋体" w:eastAsia="宋体" w:cs="宋体"/>
                <w:b w:val="0"/>
                <w:i w:val="0"/>
                <w:snapToGrid/>
                <w:color w:val="454545"/>
                <w:sz w:val="24"/>
                <w:szCs w:val="24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7" w:hRule="exact"/>
          <w:jc w:val="center"/>
        </w:trPr>
        <w:tc>
          <w:tcPr>
            <w:tcW w:w="841" w:type="dxa"/>
            <w:noWrap w:val="0"/>
            <w:vAlign w:val="top"/>
          </w:tcPr>
          <w:p>
            <w:pPr>
              <w:snapToGrid w:val="0"/>
              <w:jc w:val="center"/>
              <w:rPr>
                <w:rFonts w:hint="eastAsia" w:ascii="宋体" w:hAnsi="宋体" w:eastAsia="宋体" w:cs="宋体"/>
                <w:b w:val="0"/>
                <w:i w:val="0"/>
                <w:snapToGrid/>
                <w:color w:val="454545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3616" w:type="dxa"/>
            <w:noWrap w:val="0"/>
            <w:vAlign w:val="top"/>
          </w:tcPr>
          <w:p>
            <w:pPr>
              <w:snapToGrid w:val="0"/>
              <w:jc w:val="center"/>
              <w:rPr>
                <w:rFonts w:hint="eastAsia" w:ascii="宋体" w:hAnsi="宋体" w:eastAsia="宋体" w:cs="宋体"/>
                <w:b w:val="0"/>
                <w:i w:val="0"/>
                <w:snapToGrid/>
                <w:color w:val="454545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324" w:type="dxa"/>
            <w:noWrap w:val="0"/>
            <w:vAlign w:val="top"/>
          </w:tcPr>
          <w:p>
            <w:pPr>
              <w:snapToGrid w:val="0"/>
              <w:jc w:val="center"/>
              <w:rPr>
                <w:rFonts w:hint="eastAsia" w:ascii="宋体" w:hAnsi="宋体" w:eastAsia="宋体" w:cs="宋体"/>
                <w:b w:val="0"/>
                <w:i w:val="0"/>
                <w:snapToGrid/>
                <w:color w:val="454545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530" w:type="dxa"/>
            <w:noWrap w:val="0"/>
            <w:vAlign w:val="top"/>
          </w:tcPr>
          <w:p>
            <w:pPr>
              <w:snapToGrid w:val="0"/>
              <w:jc w:val="center"/>
              <w:rPr>
                <w:rFonts w:hint="eastAsia" w:ascii="宋体" w:hAnsi="宋体" w:eastAsia="宋体" w:cs="宋体"/>
                <w:b w:val="0"/>
                <w:i w:val="0"/>
                <w:snapToGrid/>
                <w:color w:val="454545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529" w:type="dxa"/>
            <w:noWrap w:val="0"/>
            <w:vAlign w:val="top"/>
          </w:tcPr>
          <w:p>
            <w:pPr>
              <w:snapToGrid w:val="0"/>
              <w:rPr>
                <w:rFonts w:hint="eastAsia" w:ascii="宋体" w:hAnsi="宋体" w:eastAsia="宋体" w:cs="宋体"/>
                <w:b w:val="0"/>
                <w:i w:val="0"/>
                <w:snapToGrid/>
                <w:color w:val="454545"/>
                <w:sz w:val="24"/>
                <w:szCs w:val="24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5" w:hRule="exact"/>
          <w:jc w:val="center"/>
        </w:trPr>
        <w:tc>
          <w:tcPr>
            <w:tcW w:w="841" w:type="dxa"/>
            <w:noWrap w:val="0"/>
            <w:vAlign w:val="top"/>
          </w:tcPr>
          <w:p>
            <w:pPr>
              <w:snapToGrid w:val="0"/>
              <w:rPr>
                <w:rFonts w:hint="eastAsia" w:ascii="宋体" w:hAnsi="宋体" w:eastAsia="宋体" w:cs="宋体"/>
                <w:b w:val="0"/>
                <w:i w:val="0"/>
                <w:snapToGrid/>
                <w:color w:val="454545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3616" w:type="dxa"/>
            <w:noWrap w:val="0"/>
            <w:vAlign w:val="top"/>
          </w:tcPr>
          <w:p>
            <w:pPr>
              <w:snapToGrid w:val="0"/>
              <w:rPr>
                <w:rFonts w:hint="eastAsia" w:ascii="宋体" w:hAnsi="宋体" w:eastAsia="宋体" w:cs="宋体"/>
                <w:b w:val="0"/>
                <w:i w:val="0"/>
                <w:snapToGrid/>
                <w:color w:val="454545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324" w:type="dxa"/>
            <w:noWrap w:val="0"/>
            <w:vAlign w:val="top"/>
          </w:tcPr>
          <w:p>
            <w:pPr>
              <w:snapToGrid w:val="0"/>
              <w:rPr>
                <w:rFonts w:hint="eastAsia" w:ascii="宋体" w:hAnsi="宋体" w:eastAsia="宋体" w:cs="宋体"/>
                <w:b w:val="0"/>
                <w:i w:val="0"/>
                <w:snapToGrid/>
                <w:color w:val="454545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530" w:type="dxa"/>
            <w:noWrap w:val="0"/>
            <w:vAlign w:val="top"/>
          </w:tcPr>
          <w:p>
            <w:pPr>
              <w:snapToGrid w:val="0"/>
              <w:rPr>
                <w:rFonts w:hint="eastAsia" w:ascii="宋体" w:hAnsi="宋体" w:eastAsia="宋体" w:cs="宋体"/>
                <w:b w:val="0"/>
                <w:i w:val="0"/>
                <w:snapToGrid/>
                <w:color w:val="454545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529" w:type="dxa"/>
            <w:noWrap w:val="0"/>
            <w:vAlign w:val="top"/>
          </w:tcPr>
          <w:p>
            <w:pPr>
              <w:snapToGrid w:val="0"/>
              <w:rPr>
                <w:rFonts w:hint="eastAsia" w:ascii="宋体" w:hAnsi="宋体" w:eastAsia="宋体" w:cs="宋体"/>
                <w:b w:val="0"/>
                <w:i w:val="0"/>
                <w:snapToGrid/>
                <w:color w:val="454545"/>
                <w:sz w:val="24"/>
                <w:szCs w:val="24"/>
                <w:vertAlign w:val="baseline"/>
                <w:lang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32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楷体_GB2312" w:hAnsi="楷体_GB2312" w:eastAsia="楷体_GB2312" w:cs="楷体_GB2312"/>
          <w:color w:val="auto"/>
          <w:sz w:val="26"/>
          <w:szCs w:val="26"/>
          <w:lang w:val="en-US" w:eastAsia="zh-CN"/>
        </w:rPr>
      </w:pPr>
      <w:r>
        <w:rPr>
          <w:rFonts w:hint="eastAsia" w:ascii="楷体_GB2312" w:hAnsi="楷体_GB2312" w:eastAsia="楷体_GB2312" w:cs="楷体_GB2312"/>
          <w:sz w:val="26"/>
          <w:szCs w:val="26"/>
          <w:lang w:eastAsia="zh-CN"/>
        </w:rPr>
        <w:t>注：</w:t>
      </w:r>
      <w:r>
        <w:rPr>
          <w:rFonts w:hint="eastAsia" w:ascii="楷体_GB2312" w:hAnsi="楷体_GB2312" w:eastAsia="楷体_GB2312" w:cs="楷体_GB2312"/>
          <w:color w:val="auto"/>
          <w:sz w:val="26"/>
          <w:szCs w:val="26"/>
          <w:lang w:val="en-US" w:eastAsia="zh-CN"/>
        </w:rPr>
        <w:t xml:space="preserve">    1、是否开展部门绩效评价栏填写“是”或“否”。</w:t>
      </w:r>
    </w:p>
    <w:p/>
    <w:p/>
    <w:p/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Lines="0" w:after="0" w:afterLines="0" w:line="64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default" w:ascii="黑体" w:hAnsi="黑体" w:eastAsia="黑体" w:cs="黑体"/>
          <w:b w:val="0"/>
          <w:bCs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sz w:val="32"/>
          <w:szCs w:val="32"/>
          <w:lang w:eastAsia="zh-CN"/>
        </w:rPr>
        <w:t>附件</w:t>
      </w:r>
      <w:r>
        <w:rPr>
          <w:rFonts w:hint="eastAsia" w:ascii="黑体" w:hAnsi="黑体" w:eastAsia="黑体" w:cs="黑体"/>
          <w:b w:val="0"/>
          <w:bCs/>
          <w:sz w:val="32"/>
          <w:szCs w:val="32"/>
          <w:lang w:val="en-US" w:eastAsia="zh-CN"/>
        </w:rPr>
        <w:t>4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Lines="0" w:after="0" w:afterLines="0" w:line="640" w:lineRule="exact"/>
        <w:ind w:left="0" w:leftChars="0" w:right="0" w:rightChars="0" w:firstLine="0" w:firstLineChars="0"/>
        <w:textAlignment w:val="auto"/>
        <w:outlineLvl w:val="9"/>
        <w:rPr>
          <w:rFonts w:hint="eastAsia" w:ascii="方正小标宋_GBK" w:hAnsi="宋体" w:eastAsia="方正小标宋_GBK" w:cs="宋体"/>
          <w:b w:val="0"/>
          <w:color w:val="000000"/>
          <w:sz w:val="40"/>
          <w:szCs w:val="40"/>
        </w:rPr>
      </w:pPr>
      <w:r>
        <w:rPr>
          <w:rFonts w:hint="eastAsia" w:ascii="方正小标宋简体" w:hAnsi="方正小标宋简体" w:eastAsia="方正小标宋简体" w:cs="方正小标宋简体"/>
          <w:b w:val="0"/>
          <w:color w:val="000000"/>
          <w:sz w:val="40"/>
          <w:szCs w:val="40"/>
        </w:rPr>
        <w:t>部门绩效自评工作情况总结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Lines="0" w:after="0" w:afterLines="0" w:line="640" w:lineRule="exact"/>
        <w:ind w:left="0" w:leftChars="0" w:right="0" w:rightChars="0" w:firstLine="640" w:firstLineChars="200"/>
        <w:textAlignment w:val="auto"/>
        <w:outlineLvl w:val="9"/>
        <w:rPr>
          <w:rFonts w:ascii="黑体" w:hAnsi="黑体" w:eastAsia="黑体" w:cs="仿宋_GB2312"/>
          <w:color w:val="000000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Lines="0" w:after="0" w:afterLines="0" w:line="640" w:lineRule="exact"/>
        <w:ind w:left="0" w:leftChars="0" w:right="0" w:rightChars="0" w:firstLine="640" w:firstLineChars="200"/>
        <w:textAlignment w:val="auto"/>
        <w:outlineLvl w:val="9"/>
        <w:rPr>
          <w:rFonts w:ascii="黑体" w:hAnsi="黑体" w:eastAsia="黑体" w:cs="仿宋_GB2312"/>
          <w:color w:val="000000"/>
          <w:sz w:val="32"/>
          <w:szCs w:val="32"/>
        </w:rPr>
      </w:pPr>
      <w:r>
        <w:rPr>
          <w:rFonts w:hint="eastAsia" w:ascii="黑体" w:hAnsi="黑体" w:eastAsia="黑体" w:cs="仿宋_GB2312"/>
          <w:color w:val="000000"/>
          <w:sz w:val="32"/>
          <w:szCs w:val="32"/>
        </w:rPr>
        <w:t>一、自评工作开展情况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Lines="0" w:after="0" w:afterLines="0" w:line="640" w:lineRule="exact"/>
        <w:ind w:left="0" w:leftChars="0" w:right="0" w:rightChars="0" w:firstLine="640" w:firstLineChars="200"/>
        <w:textAlignment w:val="auto"/>
        <w:outlineLvl w:val="9"/>
        <w:rPr>
          <w:rFonts w:hint="eastAsia" w:eastAsia="仿宋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铜官区文化和旅游局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2021年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自评项目个数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6个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、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年初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预算总金额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212.87万元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、项目内容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分别为老放映员工龄补助经费；区图书馆图书、报刊、杂志经费；区文化馆日常运转费；群众性文化活动经费；网络运营经费；铜官区图书馆社会化运营服务。我局开展以局主要领导赵鹏为组长，副局长查夏芳为副组长，王芳、韩玮等工作人员为组员的绩效自评工作，</w:t>
      </w:r>
      <w:r>
        <w:rPr>
          <w:rFonts w:hint="eastAsia" w:eastAsia="仿宋"/>
          <w:sz w:val="32"/>
          <w:szCs w:val="32"/>
        </w:rPr>
        <w:t>汇集材料后，完成了绩效评价报告。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Lines="0" w:after="0" w:afterLines="0" w:line="640" w:lineRule="exact"/>
        <w:ind w:left="0" w:leftChars="0" w:right="0" w:rightChars="0" w:firstLine="640" w:firstLineChars="200"/>
        <w:textAlignment w:val="auto"/>
        <w:outlineLvl w:val="9"/>
        <w:rPr>
          <w:rFonts w:ascii="黑体" w:hAnsi="黑体" w:eastAsia="黑体" w:cs="仿宋_GB2312"/>
          <w:color w:val="000000"/>
          <w:sz w:val="32"/>
          <w:szCs w:val="32"/>
        </w:rPr>
      </w:pPr>
      <w:r>
        <w:rPr>
          <w:rFonts w:hint="eastAsia" w:ascii="黑体" w:hAnsi="黑体" w:eastAsia="黑体" w:cs="仿宋_GB2312"/>
          <w:color w:val="000000"/>
          <w:sz w:val="32"/>
          <w:szCs w:val="32"/>
        </w:rPr>
        <w:t>二、自评结果概述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Lines="0" w:after="0" w:afterLines="0" w:line="640" w:lineRule="exact"/>
        <w:ind w:left="0" w:leftChars="0" w:right="0" w:rightChars="0"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（一）评价结论</w:t>
      </w:r>
    </w:p>
    <w:p>
      <w:pPr>
        <w:spacing w:line="360" w:lineRule="auto"/>
        <w:ind w:firstLine="640" w:firstLineChars="200"/>
        <w:rPr>
          <w:rFonts w:eastAsia="仿宋"/>
          <w:sz w:val="32"/>
          <w:szCs w:val="32"/>
        </w:rPr>
      </w:pPr>
      <w:r>
        <w:rPr>
          <w:rFonts w:hint="eastAsia" w:eastAsia="仿宋"/>
          <w:sz w:val="32"/>
          <w:szCs w:val="32"/>
        </w:rPr>
        <w:t>202</w:t>
      </w:r>
      <w:r>
        <w:rPr>
          <w:rFonts w:hint="eastAsia" w:eastAsia="仿宋"/>
          <w:sz w:val="32"/>
          <w:szCs w:val="32"/>
          <w:lang w:val="en-US" w:eastAsia="zh-CN"/>
        </w:rPr>
        <w:t>1</w:t>
      </w:r>
      <w:r>
        <w:rPr>
          <w:rFonts w:hint="eastAsia" w:eastAsia="仿宋"/>
          <w:sz w:val="32"/>
          <w:szCs w:val="32"/>
        </w:rPr>
        <w:t>年度</w:t>
      </w:r>
      <w:r>
        <w:rPr>
          <w:rFonts w:hint="eastAsia" w:eastAsia="仿宋"/>
          <w:sz w:val="32"/>
          <w:szCs w:val="32"/>
          <w:lang w:eastAsia="zh-CN"/>
        </w:rPr>
        <w:t>文旅</w:t>
      </w:r>
      <w:r>
        <w:rPr>
          <w:rFonts w:hint="eastAsia" w:eastAsia="仿宋"/>
          <w:sz w:val="32"/>
          <w:szCs w:val="32"/>
        </w:rPr>
        <w:t>局部门整体支出</w:t>
      </w:r>
      <w:r>
        <w:rPr>
          <w:rFonts w:hint="eastAsia" w:hAnsi="仿宋" w:eastAsia="仿宋"/>
          <w:sz w:val="32"/>
          <w:szCs w:val="32"/>
        </w:rPr>
        <w:t>绩效评价</w:t>
      </w:r>
      <w:r>
        <w:rPr>
          <w:rFonts w:hAnsi="仿宋" w:eastAsia="仿宋"/>
          <w:sz w:val="32"/>
          <w:szCs w:val="32"/>
        </w:rPr>
        <w:t>总分为</w:t>
      </w:r>
      <w:r>
        <w:rPr>
          <w:rFonts w:eastAsia="仿宋"/>
          <w:sz w:val="32"/>
          <w:szCs w:val="32"/>
        </w:rPr>
        <w:t>100</w:t>
      </w:r>
      <w:r>
        <w:rPr>
          <w:rFonts w:hAnsi="仿宋" w:eastAsia="仿宋"/>
          <w:sz w:val="32"/>
          <w:szCs w:val="32"/>
        </w:rPr>
        <w:t>分，其中：</w:t>
      </w:r>
      <w:r>
        <w:rPr>
          <w:rFonts w:hint="eastAsia" w:hAnsi="仿宋" w:eastAsia="仿宋"/>
          <w:sz w:val="32"/>
          <w:szCs w:val="32"/>
        </w:rPr>
        <w:t>产出指标实现情况</w:t>
      </w:r>
      <w:r>
        <w:rPr>
          <w:rFonts w:hint="eastAsia" w:eastAsia="仿宋"/>
          <w:sz w:val="32"/>
          <w:szCs w:val="32"/>
          <w:lang w:val="en-US" w:eastAsia="zh-CN"/>
        </w:rPr>
        <w:t>50</w:t>
      </w:r>
      <w:r>
        <w:rPr>
          <w:rFonts w:hint="eastAsia" w:hAnsi="仿宋" w:eastAsia="仿宋"/>
          <w:sz w:val="32"/>
          <w:szCs w:val="32"/>
        </w:rPr>
        <w:t>分，效益指标实现情况</w:t>
      </w:r>
      <w:r>
        <w:rPr>
          <w:rFonts w:hint="eastAsia" w:eastAsia="仿宋"/>
          <w:sz w:val="32"/>
          <w:szCs w:val="32"/>
        </w:rPr>
        <w:t>30</w:t>
      </w:r>
      <w:r>
        <w:rPr>
          <w:rFonts w:hint="eastAsia" w:hAnsi="仿宋" w:eastAsia="仿宋"/>
          <w:sz w:val="32"/>
          <w:szCs w:val="32"/>
        </w:rPr>
        <w:t>分，满意度指标实现情况</w:t>
      </w:r>
      <w:r>
        <w:rPr>
          <w:rFonts w:hint="eastAsia" w:eastAsia="仿宋"/>
          <w:sz w:val="32"/>
          <w:szCs w:val="32"/>
        </w:rPr>
        <w:t>20</w:t>
      </w:r>
      <w:r>
        <w:rPr>
          <w:rFonts w:hint="eastAsia" w:hAnsi="仿宋" w:eastAsia="仿宋"/>
          <w:sz w:val="32"/>
          <w:szCs w:val="32"/>
        </w:rPr>
        <w:t>分；</w:t>
      </w:r>
      <w:r>
        <w:rPr>
          <w:rFonts w:hAnsi="仿宋" w:eastAsia="仿宋"/>
          <w:sz w:val="32"/>
          <w:szCs w:val="32"/>
        </w:rPr>
        <w:t>经</w:t>
      </w:r>
      <w:r>
        <w:rPr>
          <w:rFonts w:hint="eastAsia" w:hAnsi="仿宋" w:eastAsia="仿宋"/>
          <w:sz w:val="32"/>
          <w:szCs w:val="32"/>
        </w:rPr>
        <w:t>自评</w:t>
      </w:r>
      <w:r>
        <w:rPr>
          <w:rFonts w:hAnsi="仿宋" w:eastAsia="仿宋"/>
          <w:sz w:val="32"/>
          <w:szCs w:val="32"/>
        </w:rPr>
        <w:t>，</w:t>
      </w:r>
      <w:r>
        <w:rPr>
          <w:rFonts w:hAnsi="仿宋" w:eastAsia="仿宋"/>
          <w:b/>
          <w:sz w:val="32"/>
          <w:szCs w:val="32"/>
          <w:u w:val="single"/>
        </w:rPr>
        <w:t>总得分为</w:t>
      </w:r>
      <w:r>
        <w:rPr>
          <w:rFonts w:hint="eastAsia" w:eastAsia="仿宋"/>
          <w:b/>
          <w:sz w:val="32"/>
          <w:szCs w:val="32"/>
          <w:u w:val="single"/>
          <w:lang w:val="en-US" w:eastAsia="zh-CN"/>
        </w:rPr>
        <w:t>99</w:t>
      </w:r>
      <w:r>
        <w:rPr>
          <w:rFonts w:hAnsi="仿宋" w:eastAsia="仿宋"/>
          <w:b/>
          <w:sz w:val="32"/>
          <w:szCs w:val="32"/>
          <w:u w:val="single"/>
        </w:rPr>
        <w:t>分</w:t>
      </w:r>
      <w:r>
        <w:rPr>
          <w:rFonts w:hAnsi="仿宋" w:eastAsia="仿宋"/>
          <w:sz w:val="32"/>
          <w:szCs w:val="32"/>
        </w:rPr>
        <w:t>，评价结果为</w:t>
      </w:r>
      <w:r>
        <w:rPr>
          <w:rFonts w:hint="eastAsia" w:hAnsi="仿宋" w:eastAsia="仿宋"/>
          <w:b/>
          <w:sz w:val="32"/>
          <w:szCs w:val="32"/>
        </w:rPr>
        <w:t>优秀</w:t>
      </w:r>
      <w:r>
        <w:rPr>
          <w:rFonts w:hAnsi="仿宋" w:eastAsia="仿宋"/>
          <w:sz w:val="32"/>
          <w:szCs w:val="32"/>
        </w:rPr>
        <w:t>（评价说明：</w:t>
      </w:r>
      <w:r>
        <w:rPr>
          <w:rFonts w:hint="eastAsia" w:eastAsia="仿宋"/>
          <w:sz w:val="32"/>
          <w:szCs w:val="32"/>
        </w:rPr>
        <w:t>90</w:t>
      </w:r>
      <w:r>
        <w:rPr>
          <w:rFonts w:hint="eastAsia" w:hAnsi="仿宋" w:eastAsia="仿宋"/>
          <w:sz w:val="32"/>
          <w:szCs w:val="32"/>
        </w:rPr>
        <w:t>（含）</w:t>
      </w:r>
      <w:r>
        <w:rPr>
          <w:rFonts w:hint="eastAsia" w:eastAsia="仿宋"/>
          <w:sz w:val="32"/>
          <w:szCs w:val="32"/>
        </w:rPr>
        <w:t>-100</w:t>
      </w:r>
      <w:r>
        <w:rPr>
          <w:rFonts w:hint="eastAsia" w:hAnsi="仿宋" w:eastAsia="仿宋"/>
          <w:sz w:val="32"/>
          <w:szCs w:val="32"/>
        </w:rPr>
        <w:t>分为优、</w:t>
      </w:r>
      <w:r>
        <w:rPr>
          <w:rFonts w:hint="eastAsia" w:eastAsia="仿宋"/>
          <w:sz w:val="32"/>
          <w:szCs w:val="32"/>
        </w:rPr>
        <w:t>80</w:t>
      </w:r>
      <w:r>
        <w:rPr>
          <w:rFonts w:hint="eastAsia" w:hAnsi="仿宋" w:eastAsia="仿宋"/>
          <w:sz w:val="32"/>
          <w:szCs w:val="32"/>
        </w:rPr>
        <w:t>（含）</w:t>
      </w:r>
      <w:r>
        <w:rPr>
          <w:rFonts w:hint="eastAsia" w:eastAsia="仿宋"/>
          <w:sz w:val="32"/>
          <w:szCs w:val="32"/>
        </w:rPr>
        <w:t>-90</w:t>
      </w:r>
      <w:r>
        <w:rPr>
          <w:rFonts w:hint="eastAsia" w:hAnsi="仿宋" w:eastAsia="仿宋"/>
          <w:sz w:val="32"/>
          <w:szCs w:val="32"/>
        </w:rPr>
        <w:t>分为良、</w:t>
      </w:r>
      <w:r>
        <w:rPr>
          <w:rFonts w:hint="eastAsia" w:eastAsia="仿宋"/>
          <w:sz w:val="32"/>
          <w:szCs w:val="32"/>
        </w:rPr>
        <w:t>60</w:t>
      </w:r>
      <w:r>
        <w:rPr>
          <w:rFonts w:hint="eastAsia" w:hAnsi="仿宋" w:eastAsia="仿宋"/>
          <w:sz w:val="32"/>
          <w:szCs w:val="32"/>
        </w:rPr>
        <w:t>（含）</w:t>
      </w:r>
      <w:r>
        <w:rPr>
          <w:rFonts w:hint="eastAsia" w:eastAsia="仿宋"/>
          <w:sz w:val="32"/>
          <w:szCs w:val="32"/>
        </w:rPr>
        <w:t>-80</w:t>
      </w:r>
      <w:r>
        <w:rPr>
          <w:rFonts w:hint="eastAsia" w:hAnsi="仿宋" w:eastAsia="仿宋"/>
          <w:sz w:val="32"/>
          <w:szCs w:val="32"/>
        </w:rPr>
        <w:t>分为中、</w:t>
      </w:r>
      <w:r>
        <w:rPr>
          <w:rFonts w:hint="eastAsia" w:eastAsia="仿宋"/>
          <w:sz w:val="32"/>
          <w:szCs w:val="32"/>
        </w:rPr>
        <w:t>60</w:t>
      </w:r>
      <w:r>
        <w:rPr>
          <w:rFonts w:hint="eastAsia" w:hAnsi="仿宋" w:eastAsia="仿宋"/>
          <w:sz w:val="32"/>
          <w:szCs w:val="32"/>
        </w:rPr>
        <w:t>分以下为差</w:t>
      </w:r>
      <w:r>
        <w:rPr>
          <w:rFonts w:hAnsi="仿宋" w:eastAsia="仿宋"/>
          <w:sz w:val="32"/>
          <w:szCs w:val="32"/>
        </w:rPr>
        <w:t>）</w:t>
      </w:r>
      <w:r>
        <w:rPr>
          <w:rFonts w:hint="eastAsia" w:hAnsi="仿宋" w:eastAsia="仿宋"/>
          <w:sz w:val="32"/>
          <w:szCs w:val="32"/>
        </w:rPr>
        <w:t>，</w:t>
      </w:r>
      <w:r>
        <w:rPr>
          <w:rFonts w:hAnsi="仿宋" w:eastAsia="仿宋"/>
          <w:sz w:val="32"/>
          <w:szCs w:val="32"/>
        </w:rPr>
        <w:t>具体情况如下</w:t>
      </w:r>
      <w:r>
        <w:rPr>
          <w:rFonts w:hint="eastAsia" w:hAnsi="仿宋" w:eastAsia="仿宋"/>
          <w:sz w:val="32"/>
          <w:szCs w:val="32"/>
        </w:rPr>
        <w:t>：</w:t>
      </w:r>
    </w:p>
    <w:p>
      <w:pPr>
        <w:spacing w:line="360" w:lineRule="auto"/>
        <w:ind w:firstLine="627" w:firstLineChars="196"/>
        <w:rPr>
          <w:rFonts w:hint="eastAsia"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（一）整体绩效目标完成情况</w:t>
      </w:r>
    </w:p>
    <w:p>
      <w:pPr>
        <w:spacing w:line="360" w:lineRule="auto"/>
        <w:ind w:firstLine="627" w:firstLineChars="196"/>
        <w:rPr>
          <w:rFonts w:hint="eastAsia"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（一）整体绩效目标完成情况</w:t>
      </w:r>
    </w:p>
    <w:p>
      <w:pPr>
        <w:spacing w:line="360" w:lineRule="auto"/>
        <w:ind w:firstLine="630" w:firstLineChars="196"/>
        <w:rPr>
          <w:rFonts w:eastAsia="仿宋"/>
          <w:b/>
          <w:sz w:val="32"/>
          <w:szCs w:val="32"/>
        </w:rPr>
      </w:pPr>
      <w:r>
        <w:rPr>
          <w:rFonts w:hint="eastAsia" w:hAnsi="仿宋" w:eastAsia="仿宋"/>
          <w:b/>
          <w:sz w:val="32"/>
          <w:szCs w:val="32"/>
        </w:rPr>
        <w:t>1.产出指标实现情况</w:t>
      </w:r>
    </w:p>
    <w:p>
      <w:pPr>
        <w:spacing w:line="360" w:lineRule="auto"/>
        <w:ind w:firstLine="627" w:firstLineChars="196"/>
        <w:rPr>
          <w:rFonts w:eastAsia="仿宋"/>
          <w:sz w:val="32"/>
          <w:szCs w:val="32"/>
        </w:rPr>
      </w:pPr>
      <w:r>
        <w:rPr>
          <w:rFonts w:hAnsi="仿宋" w:eastAsia="仿宋"/>
          <w:sz w:val="32"/>
          <w:szCs w:val="32"/>
        </w:rPr>
        <w:t>本指标主要从</w:t>
      </w:r>
      <w:r>
        <w:rPr>
          <w:rFonts w:hint="eastAsia" w:hAnsi="仿宋" w:eastAsia="仿宋"/>
          <w:sz w:val="32"/>
          <w:szCs w:val="32"/>
        </w:rPr>
        <w:t>数量指标、质量指标、时效指标等方面对部门整体支出情况进行了评分</w:t>
      </w:r>
      <w:r>
        <w:rPr>
          <w:rFonts w:hAnsi="仿宋" w:eastAsia="仿宋"/>
          <w:sz w:val="32"/>
          <w:szCs w:val="32"/>
        </w:rPr>
        <w:t>，该指标总分</w:t>
      </w:r>
      <w:r>
        <w:rPr>
          <w:rFonts w:hint="eastAsia" w:eastAsia="仿宋"/>
          <w:sz w:val="32"/>
          <w:szCs w:val="32"/>
          <w:lang w:val="en-US" w:eastAsia="zh-CN"/>
        </w:rPr>
        <w:t>50</w:t>
      </w:r>
      <w:r>
        <w:rPr>
          <w:rFonts w:hAnsi="仿宋" w:eastAsia="仿宋"/>
          <w:sz w:val="32"/>
          <w:szCs w:val="32"/>
        </w:rPr>
        <w:t>分，测评得分</w:t>
      </w:r>
      <w:r>
        <w:rPr>
          <w:rFonts w:hint="eastAsia" w:eastAsia="仿宋"/>
          <w:sz w:val="32"/>
          <w:szCs w:val="32"/>
          <w:lang w:val="en-US" w:eastAsia="zh-CN"/>
        </w:rPr>
        <w:t>50</w:t>
      </w:r>
      <w:r>
        <w:rPr>
          <w:rFonts w:hAnsi="仿宋" w:eastAsia="仿宋"/>
          <w:sz w:val="32"/>
          <w:szCs w:val="32"/>
        </w:rPr>
        <w:t>分。</w:t>
      </w:r>
      <w:r>
        <w:rPr>
          <w:rFonts w:hint="eastAsia" w:hAnsi="仿宋" w:eastAsia="仿宋"/>
          <w:b/>
          <w:bCs/>
          <w:sz w:val="32"/>
          <w:szCs w:val="32"/>
          <w:u w:val="single"/>
        </w:rPr>
        <w:t>反映数量</w:t>
      </w:r>
      <w:r>
        <w:rPr>
          <w:rFonts w:hAnsi="仿宋" w:eastAsia="仿宋"/>
          <w:b/>
          <w:bCs/>
          <w:sz w:val="32"/>
          <w:szCs w:val="32"/>
          <w:u w:val="single"/>
        </w:rPr>
        <w:t>指标</w:t>
      </w:r>
      <w:r>
        <w:rPr>
          <w:rFonts w:hint="eastAsia" w:hAnsi="仿宋" w:eastAsia="仿宋"/>
          <w:b/>
          <w:bCs/>
          <w:sz w:val="32"/>
          <w:szCs w:val="32"/>
          <w:u w:val="single"/>
        </w:rPr>
        <w:t>、</w:t>
      </w:r>
      <w:r>
        <w:rPr>
          <w:rFonts w:hAnsi="仿宋" w:eastAsia="仿宋"/>
          <w:b/>
          <w:bCs/>
          <w:sz w:val="32"/>
          <w:szCs w:val="32"/>
          <w:u w:val="single"/>
        </w:rPr>
        <w:t>质量指标</w:t>
      </w:r>
      <w:r>
        <w:rPr>
          <w:rFonts w:hint="eastAsia" w:hAnsi="仿宋" w:eastAsia="仿宋"/>
          <w:b/>
          <w:bCs/>
          <w:sz w:val="32"/>
          <w:szCs w:val="32"/>
          <w:u w:val="single"/>
        </w:rPr>
        <w:t>、</w:t>
      </w:r>
      <w:r>
        <w:rPr>
          <w:rFonts w:hAnsi="仿宋" w:eastAsia="仿宋"/>
          <w:b/>
          <w:bCs/>
          <w:sz w:val="32"/>
          <w:szCs w:val="32"/>
          <w:u w:val="single"/>
        </w:rPr>
        <w:t>时效指标实现情况较好</w:t>
      </w:r>
      <w:r>
        <w:rPr>
          <w:rFonts w:hint="eastAsia" w:hAnsi="仿宋" w:eastAsia="仿宋"/>
          <w:b/>
          <w:bCs/>
          <w:sz w:val="32"/>
          <w:szCs w:val="32"/>
          <w:u w:val="single"/>
        </w:rPr>
        <w:t>，预算与支出持平。</w:t>
      </w:r>
    </w:p>
    <w:p>
      <w:pPr>
        <w:spacing w:line="360" w:lineRule="auto"/>
        <w:ind w:firstLine="630" w:firstLineChars="196"/>
        <w:rPr>
          <w:rFonts w:hint="eastAsia" w:eastAsia="仿宋"/>
          <w:b/>
          <w:sz w:val="32"/>
          <w:szCs w:val="32"/>
        </w:rPr>
      </w:pPr>
      <w:r>
        <w:rPr>
          <w:rFonts w:hint="eastAsia" w:eastAsia="仿宋"/>
          <w:b/>
          <w:sz w:val="32"/>
          <w:szCs w:val="32"/>
        </w:rPr>
        <w:t>2.</w:t>
      </w:r>
      <w:r>
        <w:rPr>
          <w:rFonts w:hint="eastAsia" w:hAnsi="仿宋" w:eastAsia="仿宋"/>
          <w:b/>
          <w:sz w:val="32"/>
          <w:szCs w:val="32"/>
        </w:rPr>
        <w:t>效益指标实现情况</w:t>
      </w:r>
    </w:p>
    <w:p>
      <w:pPr>
        <w:spacing w:line="360" w:lineRule="auto"/>
        <w:ind w:firstLine="627" w:firstLineChars="196"/>
        <w:rPr>
          <w:rFonts w:hint="eastAsia" w:eastAsia="仿宋"/>
          <w:b/>
          <w:sz w:val="32"/>
          <w:szCs w:val="32"/>
          <w:u w:val="single"/>
        </w:rPr>
      </w:pPr>
      <w:r>
        <w:rPr>
          <w:rFonts w:hAnsi="仿宋" w:eastAsia="仿宋"/>
          <w:sz w:val="32"/>
          <w:szCs w:val="32"/>
        </w:rPr>
        <w:t>本指标主要从</w:t>
      </w:r>
      <w:r>
        <w:rPr>
          <w:rFonts w:hint="eastAsia" w:hAnsi="仿宋" w:eastAsia="仿宋"/>
          <w:sz w:val="32"/>
          <w:szCs w:val="32"/>
        </w:rPr>
        <w:t>社会效益、生态效益方面对部门整体支出情况进行了评分</w:t>
      </w:r>
      <w:r>
        <w:rPr>
          <w:rFonts w:hAnsi="仿宋" w:eastAsia="仿宋"/>
          <w:sz w:val="32"/>
          <w:szCs w:val="32"/>
        </w:rPr>
        <w:t>，该指标总分</w:t>
      </w:r>
      <w:r>
        <w:rPr>
          <w:rFonts w:hint="eastAsia" w:eastAsia="仿宋"/>
          <w:sz w:val="32"/>
          <w:szCs w:val="32"/>
        </w:rPr>
        <w:t>30</w:t>
      </w:r>
      <w:r>
        <w:rPr>
          <w:rFonts w:hAnsi="仿宋" w:eastAsia="仿宋"/>
          <w:sz w:val="32"/>
          <w:szCs w:val="32"/>
        </w:rPr>
        <w:t>分，测评得分</w:t>
      </w:r>
      <w:r>
        <w:rPr>
          <w:rFonts w:hint="eastAsia" w:eastAsia="仿宋"/>
          <w:sz w:val="32"/>
          <w:szCs w:val="32"/>
          <w:lang w:val="en-US" w:eastAsia="zh-CN"/>
        </w:rPr>
        <w:t>29</w:t>
      </w:r>
      <w:r>
        <w:rPr>
          <w:rFonts w:hAnsi="仿宋" w:eastAsia="仿宋"/>
          <w:sz w:val="32"/>
          <w:szCs w:val="32"/>
        </w:rPr>
        <w:t>分。</w:t>
      </w:r>
      <w:r>
        <w:rPr>
          <w:rFonts w:hAnsi="仿宋" w:eastAsia="仿宋"/>
          <w:b/>
          <w:bCs/>
          <w:sz w:val="32"/>
          <w:szCs w:val="32"/>
          <w:u w:val="single"/>
        </w:rPr>
        <w:t>反映</w:t>
      </w:r>
      <w:r>
        <w:rPr>
          <w:rFonts w:hint="eastAsia" w:hAnsi="仿宋" w:eastAsia="仿宋"/>
          <w:b/>
          <w:sz w:val="32"/>
          <w:szCs w:val="32"/>
          <w:u w:val="single"/>
        </w:rPr>
        <w:t>效益</w:t>
      </w:r>
      <w:r>
        <w:rPr>
          <w:rFonts w:hAnsi="仿宋" w:eastAsia="仿宋"/>
          <w:b/>
          <w:sz w:val="32"/>
          <w:szCs w:val="32"/>
          <w:u w:val="single"/>
        </w:rPr>
        <w:t>指标实现</w:t>
      </w:r>
      <w:r>
        <w:rPr>
          <w:rFonts w:hint="eastAsia" w:hAnsi="仿宋" w:eastAsia="仿宋"/>
          <w:b/>
          <w:sz w:val="32"/>
          <w:szCs w:val="32"/>
          <w:u w:val="single"/>
        </w:rPr>
        <w:t>情况</w:t>
      </w:r>
      <w:r>
        <w:rPr>
          <w:rFonts w:hint="eastAsia" w:hAnsi="仿宋" w:eastAsia="仿宋"/>
          <w:b/>
          <w:sz w:val="32"/>
          <w:szCs w:val="32"/>
          <w:u w:val="single"/>
          <w:lang w:eastAsia="zh-CN"/>
        </w:rPr>
        <w:t>较好</w:t>
      </w:r>
      <w:r>
        <w:rPr>
          <w:rFonts w:hint="eastAsia" w:hAnsi="仿宋" w:eastAsia="仿宋"/>
          <w:b/>
          <w:sz w:val="32"/>
          <w:szCs w:val="32"/>
          <w:u w:val="single"/>
        </w:rPr>
        <w:t>。</w:t>
      </w:r>
    </w:p>
    <w:p>
      <w:pPr>
        <w:spacing w:line="360" w:lineRule="auto"/>
        <w:ind w:firstLine="630" w:firstLineChars="196"/>
        <w:rPr>
          <w:rFonts w:hint="eastAsia" w:eastAsia="仿宋"/>
          <w:b/>
          <w:sz w:val="32"/>
          <w:szCs w:val="32"/>
        </w:rPr>
      </w:pPr>
      <w:r>
        <w:rPr>
          <w:rFonts w:hint="eastAsia" w:eastAsia="仿宋"/>
          <w:b/>
          <w:sz w:val="32"/>
          <w:szCs w:val="32"/>
        </w:rPr>
        <w:t>3.</w:t>
      </w:r>
      <w:r>
        <w:rPr>
          <w:rFonts w:hint="eastAsia" w:hAnsi="仿宋" w:eastAsia="仿宋"/>
          <w:b/>
          <w:sz w:val="32"/>
          <w:szCs w:val="32"/>
        </w:rPr>
        <w:t>公众满意度情况</w:t>
      </w:r>
    </w:p>
    <w:p>
      <w:pPr>
        <w:spacing w:line="360" w:lineRule="auto"/>
        <w:ind w:firstLine="627" w:firstLineChars="196"/>
        <w:rPr>
          <w:rFonts w:hint="eastAsia" w:hAnsi="仿宋" w:eastAsia="仿宋"/>
          <w:b/>
          <w:sz w:val="32"/>
          <w:szCs w:val="32"/>
          <w:u w:val="single"/>
        </w:rPr>
      </w:pPr>
      <w:r>
        <w:rPr>
          <w:rFonts w:hAnsi="仿宋" w:eastAsia="仿宋"/>
          <w:sz w:val="32"/>
          <w:szCs w:val="32"/>
        </w:rPr>
        <w:t>本指标主要从</w:t>
      </w:r>
      <w:r>
        <w:rPr>
          <w:rFonts w:hint="eastAsia" w:hAnsi="仿宋" w:eastAsia="仿宋"/>
          <w:sz w:val="32"/>
          <w:szCs w:val="32"/>
        </w:rPr>
        <w:t>服务对象满意度、上级考核单位满意度，区直部门满意度方面对部门整体支出情况进行了评分</w:t>
      </w:r>
      <w:r>
        <w:rPr>
          <w:rFonts w:hAnsi="仿宋" w:eastAsia="仿宋"/>
          <w:sz w:val="32"/>
          <w:szCs w:val="32"/>
        </w:rPr>
        <w:t>，该指标总分</w:t>
      </w:r>
      <w:r>
        <w:rPr>
          <w:rFonts w:hint="eastAsia" w:eastAsia="仿宋"/>
          <w:sz w:val="32"/>
          <w:szCs w:val="32"/>
        </w:rPr>
        <w:t>20</w:t>
      </w:r>
      <w:r>
        <w:rPr>
          <w:rFonts w:hAnsi="仿宋" w:eastAsia="仿宋"/>
          <w:sz w:val="32"/>
          <w:szCs w:val="32"/>
        </w:rPr>
        <w:t>分，测评得分</w:t>
      </w:r>
      <w:r>
        <w:rPr>
          <w:rFonts w:hint="eastAsia" w:eastAsia="仿宋"/>
          <w:sz w:val="32"/>
          <w:szCs w:val="32"/>
          <w:lang w:val="en-US" w:eastAsia="zh-CN"/>
        </w:rPr>
        <w:t>20</w:t>
      </w:r>
      <w:r>
        <w:rPr>
          <w:rFonts w:hAnsi="仿宋" w:eastAsia="仿宋"/>
          <w:sz w:val="32"/>
          <w:szCs w:val="32"/>
        </w:rPr>
        <w:t>分。</w:t>
      </w:r>
      <w:r>
        <w:rPr>
          <w:rFonts w:hAnsi="仿宋" w:eastAsia="仿宋"/>
          <w:b/>
          <w:bCs/>
          <w:sz w:val="32"/>
          <w:szCs w:val="32"/>
          <w:u w:val="single"/>
        </w:rPr>
        <w:t>反映</w:t>
      </w:r>
      <w:r>
        <w:rPr>
          <w:rFonts w:hint="eastAsia" w:hAnsi="仿宋" w:eastAsia="仿宋"/>
          <w:b/>
          <w:sz w:val="32"/>
          <w:szCs w:val="32"/>
          <w:u w:val="single"/>
        </w:rPr>
        <w:t>满意度</w:t>
      </w:r>
      <w:r>
        <w:rPr>
          <w:rFonts w:hAnsi="仿宋" w:eastAsia="仿宋"/>
          <w:b/>
          <w:sz w:val="32"/>
          <w:szCs w:val="32"/>
          <w:u w:val="single"/>
        </w:rPr>
        <w:t>调查情况良好</w:t>
      </w:r>
      <w:r>
        <w:rPr>
          <w:rFonts w:hint="eastAsia" w:hAnsi="仿宋" w:eastAsia="仿宋"/>
          <w:b/>
          <w:sz w:val="32"/>
          <w:szCs w:val="32"/>
          <w:u w:val="single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Lines="0" w:after="0" w:afterLines="0" w:line="640" w:lineRule="exact"/>
        <w:ind w:left="0" w:leftChars="0" w:right="0" w:rightChars="0"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（二）主要成效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Lines="0" w:after="0" w:afterLines="0" w:line="640" w:lineRule="exact"/>
        <w:ind w:left="0" w:leftChars="0" w:right="0" w:rightChars="0"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1、按照规定的程序批准立项，对产出指标进行了量化，规范预算编制、预算执行、财务核算，不断提升预算编制和执行水平。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Lines="0" w:after="0" w:afterLines="0" w:line="640" w:lineRule="exact"/>
        <w:ind w:left="0" w:leftChars="0" w:right="0" w:rightChars="0"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2、提高财政人员业务水平，长久发挥效益提升行政事业单位财务人员业务素质，合理配置财政资金，提高资金使用效益。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Lines="0" w:after="0" w:afterLines="0" w:line="640" w:lineRule="exact"/>
        <w:ind w:left="0" w:leftChars="0" w:right="0" w:rightChars="0"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 xml:space="preserve">3、确保民生工程建后管养力度，保障民生工程，提升群众幸福感、获得感。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Lines="0" w:after="0" w:afterLines="0" w:line="640" w:lineRule="exact"/>
        <w:ind w:left="0" w:leftChars="0" w:right="0" w:rightChars="0"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（三）存在问题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Lines="0" w:after="0" w:afterLines="0" w:line="640" w:lineRule="exact"/>
        <w:ind w:left="0" w:leftChars="0" w:right="0" w:rightChars="0"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1、强化民生工程形象标识、切实提高民生工程知晓度和群众满意度。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Lines="0" w:after="0" w:afterLines="0" w:line="640" w:lineRule="exact"/>
        <w:ind w:left="0" w:leftChars="0" w:right="0" w:rightChars="0" w:firstLine="640" w:firstLineChars="200"/>
        <w:textAlignment w:val="auto"/>
        <w:outlineLvl w:val="9"/>
        <w:rPr>
          <w:rFonts w:hint="default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2、工作人员主动学习不够，提高业务能力，要加强资金管理水平，继续探索和完善资金管理机制，提高资金管理效益，促进经费的合理使用。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Lines="0" w:after="0" w:afterLines="0" w:line="640" w:lineRule="exact"/>
        <w:ind w:left="0" w:leftChars="0" w:right="0" w:rightChars="0" w:firstLine="640" w:firstLineChars="200"/>
        <w:textAlignment w:val="auto"/>
        <w:outlineLvl w:val="9"/>
        <w:rPr>
          <w:rFonts w:hint="eastAsia" w:ascii="黑体" w:hAnsi="黑体" w:eastAsia="黑体" w:cs="仿宋_GB2312"/>
          <w:color w:val="000000"/>
          <w:sz w:val="32"/>
          <w:szCs w:val="32"/>
        </w:rPr>
      </w:pPr>
      <w:r>
        <w:rPr>
          <w:rFonts w:hint="eastAsia" w:ascii="黑体" w:hAnsi="黑体" w:eastAsia="黑体" w:cs="仿宋_GB2312"/>
          <w:color w:val="000000"/>
          <w:sz w:val="32"/>
          <w:szCs w:val="32"/>
        </w:rPr>
        <w:t>三、下一步工作措施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Lines="0" w:after="0" w:afterLines="0" w:line="640" w:lineRule="exact"/>
        <w:ind w:left="0" w:leftChars="0" w:right="0" w:rightChars="0"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1、加强预算绩效管理。进一步加强预算资金管理，减少预算资金使用的随意性，对预算的事前、事中、事后进行全过程控制，加大对预算编制与执行的监督管理力度，提高预算资金使用效率。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Lines="0" w:after="0" w:afterLines="0" w:line="640" w:lineRule="exact"/>
        <w:ind w:left="0" w:leftChars="0" w:right="0" w:rightChars="0"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2、提高工作人员对预算资金使用效益的认识，把预算资金是否发挥使用效益与各岗位是否履职尽责相结合，对预算外经费严格落实“收支两条线”要求，精细测算支出额度，把需求核准核实，充分发挥财政资金的效益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Lines="0" w:after="0" w:afterLines="0" w:line="640" w:lineRule="exact"/>
        <w:ind w:left="0" w:leftChars="0" w:right="0" w:rightChars="0" w:firstLine="640" w:firstLineChars="200"/>
        <w:textAlignment w:val="auto"/>
        <w:outlineLvl w:val="9"/>
        <w:rPr>
          <w:rFonts w:ascii="黑体" w:hAnsi="黑体" w:eastAsia="黑体" w:cs="仿宋_GB2312"/>
          <w:color w:val="000000"/>
          <w:sz w:val="32"/>
          <w:szCs w:val="32"/>
        </w:rPr>
      </w:pPr>
      <w:r>
        <w:rPr>
          <w:rFonts w:hint="eastAsia" w:ascii="黑体" w:hAnsi="黑体" w:eastAsia="黑体" w:cs="仿宋_GB2312"/>
          <w:color w:val="000000"/>
          <w:sz w:val="32"/>
          <w:szCs w:val="32"/>
        </w:rPr>
        <w:t>四、附件</w:t>
      </w:r>
    </w:p>
    <w:p>
      <w:pPr>
        <w:snapToGrid w:val="0"/>
        <w:spacing w:line="640" w:lineRule="exact"/>
        <w:ind w:firstLine="640" w:firstLineChars="200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附件1：项目支出绩效自评表</w:t>
      </w:r>
    </w:p>
    <w:p>
      <w:pPr>
        <w:snapToGrid w:val="0"/>
        <w:spacing w:line="640" w:lineRule="exact"/>
        <w:ind w:firstLine="640" w:firstLineChars="200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附件2:</w:t>
      </w:r>
      <w:r>
        <w:rPr>
          <w:rFonts w:hint="eastAsia" w:ascii="仿宋_GB2312" w:hAnsi="方正小标宋简体" w:eastAsia="仿宋_GB2312" w:cs="方正小标宋简体"/>
          <w:sz w:val="32"/>
          <w:szCs w:val="32"/>
        </w:rPr>
        <w:t xml:space="preserve"> 项目支出绩效自评情况统计表</w:t>
      </w:r>
    </w:p>
    <w:p>
      <w:pPr>
        <w:snapToGrid w:val="0"/>
        <w:spacing w:line="640" w:lineRule="exact"/>
        <w:ind w:firstLine="640" w:firstLineChars="200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附件3：部门（单位）整体支出绩效自评表</w:t>
      </w:r>
    </w:p>
    <w:p>
      <w:pPr>
        <w:snapToGrid w:val="0"/>
        <w:ind w:left="0" w:leftChars="0" w:firstLine="0" w:firstLineChars="0"/>
        <w:jc w:val="left"/>
        <w:rPr>
          <w:rFonts w:hint="eastAsia" w:ascii="黑体" w:hAnsi="黑体" w:eastAsia="黑体" w:cs="黑体"/>
          <w:b w:val="0"/>
          <w:i w:val="0"/>
          <w:snapToGrid/>
          <w:color w:val="auto"/>
          <w:sz w:val="32"/>
          <w:szCs w:val="32"/>
          <w:lang w:eastAsia="zh-CN"/>
        </w:rPr>
      </w:pPr>
    </w:p>
    <w:p>
      <w:pPr>
        <w:snapToGrid w:val="0"/>
        <w:ind w:left="0" w:leftChars="0" w:firstLine="0" w:firstLineChars="0"/>
        <w:jc w:val="left"/>
        <w:rPr>
          <w:rFonts w:hint="eastAsia" w:ascii="黑体" w:hAnsi="黑体" w:eastAsia="黑体" w:cs="黑体"/>
          <w:b w:val="0"/>
          <w:i w:val="0"/>
          <w:snapToGrid/>
          <w:color w:val="auto"/>
          <w:sz w:val="32"/>
          <w:szCs w:val="32"/>
          <w:lang w:eastAsia="zh-CN"/>
        </w:rPr>
      </w:pPr>
    </w:p>
    <w:p>
      <w:pPr>
        <w:snapToGrid w:val="0"/>
        <w:ind w:left="0" w:leftChars="0" w:firstLine="0" w:firstLineChars="0"/>
        <w:jc w:val="left"/>
        <w:rPr>
          <w:rFonts w:hint="eastAsia" w:ascii="黑体" w:hAnsi="黑体" w:eastAsia="黑体" w:cs="黑体"/>
          <w:b w:val="0"/>
          <w:i w:val="0"/>
          <w:snapToGrid/>
          <w:color w:val="auto"/>
          <w:sz w:val="32"/>
          <w:szCs w:val="32"/>
          <w:lang w:eastAsia="zh-CN"/>
        </w:rPr>
      </w:pPr>
    </w:p>
    <w:p>
      <w:pPr>
        <w:snapToGrid w:val="0"/>
        <w:ind w:left="0" w:leftChars="0" w:firstLine="0" w:firstLineChars="0"/>
        <w:jc w:val="left"/>
        <w:rPr>
          <w:rFonts w:hint="eastAsia" w:ascii="黑体" w:hAnsi="黑体" w:eastAsia="黑体" w:cs="黑体"/>
          <w:b w:val="0"/>
          <w:i w:val="0"/>
          <w:snapToGrid/>
          <w:color w:val="auto"/>
          <w:sz w:val="32"/>
          <w:szCs w:val="32"/>
          <w:lang w:eastAsia="zh-CN"/>
        </w:rPr>
      </w:pPr>
    </w:p>
    <w:p>
      <w:pPr>
        <w:snapToGrid w:val="0"/>
        <w:ind w:left="0" w:leftChars="0" w:firstLine="0" w:firstLineChars="0"/>
        <w:jc w:val="left"/>
        <w:rPr>
          <w:rFonts w:hint="eastAsia" w:ascii="黑体" w:hAnsi="黑体" w:eastAsia="黑体" w:cs="黑体"/>
          <w:b w:val="0"/>
          <w:i w:val="0"/>
          <w:snapToGrid/>
          <w:color w:val="auto"/>
          <w:sz w:val="32"/>
          <w:szCs w:val="32"/>
          <w:lang w:eastAsia="zh-CN"/>
        </w:rPr>
      </w:pPr>
    </w:p>
    <w:p>
      <w:pPr>
        <w:snapToGrid w:val="0"/>
        <w:ind w:left="0" w:leftChars="0" w:firstLine="0" w:firstLineChars="0"/>
        <w:jc w:val="left"/>
        <w:rPr>
          <w:rFonts w:hint="eastAsia" w:ascii="黑体" w:hAnsi="黑体" w:eastAsia="黑体" w:cs="黑体"/>
          <w:b w:val="0"/>
          <w:i w:val="0"/>
          <w:snapToGrid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i w:val="0"/>
          <w:snapToGrid/>
          <w:color w:val="auto"/>
          <w:sz w:val="32"/>
          <w:szCs w:val="32"/>
          <w:lang w:eastAsia="zh-CN"/>
        </w:rPr>
        <w:t>附件</w:t>
      </w:r>
      <w:r>
        <w:rPr>
          <w:rFonts w:hint="eastAsia" w:ascii="黑体" w:hAnsi="黑体" w:eastAsia="黑体" w:cs="黑体"/>
          <w:b w:val="0"/>
          <w:i w:val="0"/>
          <w:snapToGrid/>
          <w:color w:val="auto"/>
          <w:sz w:val="32"/>
          <w:szCs w:val="32"/>
          <w:lang w:val="en-US" w:eastAsia="zh-CN"/>
        </w:rPr>
        <w:t>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600" w:lineRule="exact"/>
        <w:ind w:left="0" w:leftChars="0" w:right="0" w:rightChars="0"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40"/>
          <w:szCs w:val="40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0"/>
          <w:szCs w:val="40"/>
        </w:rPr>
        <w:t>项目支出绩效评价报告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600" w:lineRule="exact"/>
        <w:ind w:left="0" w:leftChars="0" w:right="0" w:rightChars="0" w:firstLine="640" w:firstLineChars="200"/>
        <w:jc w:val="center"/>
        <w:textAlignment w:val="auto"/>
        <w:outlineLvl w:val="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（老放映员工龄补助经费）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600" w:lineRule="exact"/>
        <w:ind w:left="0" w:leftChars="0" w:right="0" w:rightChars="0" w:firstLine="640" w:firstLineChars="200"/>
        <w:textAlignment w:val="auto"/>
        <w:outlineLvl w:val="0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600" w:lineRule="exact"/>
        <w:ind w:left="0" w:leftChars="0" w:right="0" w:rightChars="0" w:firstLine="640" w:firstLineChars="200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一、基本情况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600" w:lineRule="exact"/>
        <w:ind w:left="0" w:leftChars="0" w:right="0" w:rightChars="0" w:firstLine="640" w:firstLineChars="200"/>
        <w:textAlignment w:val="auto"/>
        <w:outlineLvl w:val="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（一）项目概况。做好老放映员工龄补助发放工作，确保资金发放及时。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600" w:lineRule="exact"/>
        <w:ind w:left="0" w:leftChars="0" w:right="0" w:rightChars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（二）项目绩效目标。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600" w:lineRule="exact"/>
        <w:ind w:left="0" w:leftChars="0" w:right="0" w:rightChars="0" w:firstLine="640" w:firstLineChars="200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二、绩效评价工作开展情况</w:t>
      </w:r>
    </w:p>
    <w:p>
      <w:pPr>
        <w:snapToGrid w:val="0"/>
        <w:spacing w:line="360" w:lineRule="auto"/>
        <w:ind w:firstLine="640" w:firstLineChars="200"/>
        <w:jc w:val="left"/>
        <w:rPr>
          <w:rFonts w:hint="eastAsia" w:ascii="仿宋_GB2312" w:hAnsi="黑体" w:eastAsia="仿宋_GB2312" w:cs="黑体"/>
          <w:sz w:val="32"/>
          <w:szCs w:val="32"/>
        </w:rPr>
      </w:pPr>
      <w:r>
        <w:rPr>
          <w:rFonts w:hint="eastAsia" w:ascii="仿宋_GB2312" w:hAnsi="黑体" w:eastAsia="仿宋_GB2312" w:cs="黑体"/>
          <w:sz w:val="32"/>
          <w:szCs w:val="32"/>
        </w:rPr>
        <w:t>（一）绩效评价目的、对象和范围。202</w:t>
      </w: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1</w:t>
      </w:r>
      <w:r>
        <w:rPr>
          <w:rFonts w:hint="eastAsia" w:ascii="仿宋_GB2312" w:hAnsi="黑体" w:eastAsia="仿宋_GB2312" w:cs="黑体"/>
          <w:sz w:val="32"/>
          <w:szCs w:val="32"/>
        </w:rPr>
        <w:t>年我区</w:t>
      </w:r>
      <w:r>
        <w:rPr>
          <w:rFonts w:hint="eastAsia" w:ascii="仿宋_GB2312" w:hAnsi="仿宋_GB2312" w:eastAsia="仿宋_GB2312" w:cs="仿宋_GB2312"/>
          <w:sz w:val="32"/>
          <w:szCs w:val="32"/>
        </w:rPr>
        <w:t>老放映员工龄补助经费</w:t>
      </w:r>
      <w:r>
        <w:rPr>
          <w:rFonts w:hint="eastAsia" w:ascii="仿宋_GB2312" w:hAnsi="黑体" w:eastAsia="仿宋_GB2312" w:cs="黑体"/>
          <w:sz w:val="32"/>
          <w:szCs w:val="32"/>
        </w:rPr>
        <w:t>年度绩效目标包括产出指标、效益指标和满意度指标三大类一级绩效指标，共设置</w:t>
      </w: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7</w:t>
      </w:r>
      <w:r>
        <w:rPr>
          <w:rFonts w:hint="eastAsia" w:ascii="仿宋_GB2312" w:hAnsi="黑体" w:eastAsia="仿宋_GB2312" w:cs="黑体"/>
          <w:sz w:val="32"/>
          <w:szCs w:val="32"/>
        </w:rPr>
        <w:t>项具体指标。</w:t>
      </w:r>
    </w:p>
    <w:p>
      <w:pPr>
        <w:snapToGrid w:val="0"/>
        <w:spacing w:line="360" w:lineRule="auto"/>
        <w:ind w:firstLine="640" w:firstLineChars="200"/>
        <w:jc w:val="left"/>
        <w:rPr>
          <w:rFonts w:hint="eastAsia" w:ascii="仿宋_GB2312" w:hAnsi="黑体" w:eastAsia="仿宋_GB2312" w:cs="黑体"/>
          <w:sz w:val="32"/>
          <w:szCs w:val="32"/>
          <w:lang w:val="en-US" w:eastAsia="zh-CN"/>
        </w:rPr>
      </w:pPr>
      <w:r>
        <w:rPr>
          <w:rFonts w:hint="eastAsia" w:ascii="仿宋_GB2312" w:hAnsi="黑体" w:eastAsia="仿宋_GB2312" w:cs="黑体"/>
          <w:sz w:val="32"/>
          <w:szCs w:val="32"/>
        </w:rPr>
        <w:t>产出指标</w:t>
      </w: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4</w:t>
      </w:r>
      <w:r>
        <w:rPr>
          <w:rFonts w:hint="eastAsia" w:ascii="仿宋_GB2312" w:hAnsi="黑体" w:eastAsia="仿宋_GB2312" w:cs="黑体"/>
          <w:sz w:val="32"/>
          <w:szCs w:val="32"/>
        </w:rPr>
        <w:t>个，主要包含数量指标完成老放映员人数，质量指标完成每人按工龄补助，</w:t>
      </w: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时效指标完成发放时间，成本指标不超过预算支出。</w:t>
      </w:r>
    </w:p>
    <w:p>
      <w:pPr>
        <w:snapToGrid w:val="0"/>
        <w:spacing w:line="360" w:lineRule="auto"/>
        <w:ind w:firstLine="640" w:firstLineChars="200"/>
        <w:jc w:val="left"/>
        <w:rPr>
          <w:rFonts w:hint="eastAsia" w:ascii="仿宋_GB2312" w:hAnsi="黑体" w:eastAsia="仿宋_GB2312" w:cs="黑体"/>
          <w:sz w:val="32"/>
          <w:szCs w:val="32"/>
          <w:lang w:val="en-US" w:eastAsia="zh-CN"/>
        </w:rPr>
      </w:pP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效益指标有2个，主要包含社会效益指标和可持续影响指标。</w:t>
      </w:r>
    </w:p>
    <w:p>
      <w:pPr>
        <w:snapToGrid w:val="0"/>
        <w:spacing w:line="360" w:lineRule="auto"/>
        <w:ind w:firstLine="640" w:firstLineChars="200"/>
        <w:jc w:val="left"/>
        <w:rPr>
          <w:rFonts w:hint="default" w:ascii="仿宋_GB2312" w:hAnsi="黑体" w:eastAsia="仿宋_GB2312" w:cs="黑体"/>
          <w:sz w:val="32"/>
          <w:szCs w:val="32"/>
          <w:lang w:val="en-US" w:eastAsia="zh-CN"/>
        </w:rPr>
      </w:pP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满意度指标有1个，主要包含服务对象满意度。</w:t>
      </w:r>
    </w:p>
    <w:p>
      <w:pPr>
        <w:snapToGrid w:val="0"/>
        <w:spacing w:line="360" w:lineRule="auto"/>
        <w:ind w:firstLine="640" w:firstLineChars="200"/>
        <w:jc w:val="left"/>
        <w:rPr>
          <w:rFonts w:hint="eastAsia" w:ascii="仿宋_GB2312" w:hAnsi="黑体" w:eastAsia="仿宋_GB2312" w:cs="黑体"/>
          <w:sz w:val="32"/>
          <w:szCs w:val="32"/>
        </w:rPr>
      </w:pPr>
      <w:r>
        <w:rPr>
          <w:rFonts w:hint="eastAsia" w:ascii="仿宋_GB2312" w:hAnsi="黑体" w:eastAsia="仿宋_GB2312" w:cs="黑体"/>
          <w:sz w:val="32"/>
          <w:szCs w:val="32"/>
        </w:rPr>
        <w:t>（二）绩效评价原则、评价指标体系（附表说明）、评价方法、评价标准等。</w:t>
      </w:r>
    </w:p>
    <w:p>
      <w:pPr>
        <w:snapToGrid w:val="0"/>
        <w:spacing w:line="360" w:lineRule="auto"/>
        <w:ind w:firstLine="640" w:firstLineChars="200"/>
        <w:jc w:val="left"/>
        <w:rPr>
          <w:rFonts w:hint="eastAsia" w:ascii="仿宋_GB2312" w:hAnsi="黑体" w:eastAsia="仿宋_GB2312" w:cs="黑体"/>
          <w:sz w:val="32"/>
          <w:szCs w:val="32"/>
        </w:rPr>
      </w:pPr>
      <w:r>
        <w:rPr>
          <w:rFonts w:hint="eastAsia" w:ascii="仿宋_GB2312" w:hAnsi="黑体" w:eastAsia="仿宋_GB2312" w:cs="黑体"/>
          <w:sz w:val="32"/>
          <w:szCs w:val="32"/>
        </w:rPr>
        <w:t>（三）绩效评价工作过程。</w:t>
      </w:r>
    </w:p>
    <w:p>
      <w:pPr>
        <w:snapToGrid w:val="0"/>
        <w:spacing w:line="360" w:lineRule="auto"/>
        <w:ind w:firstLine="640" w:firstLineChars="200"/>
        <w:jc w:val="left"/>
        <w:rPr>
          <w:rFonts w:hint="eastAsia" w:ascii="仿宋_GB2312" w:hAnsi="黑体" w:eastAsia="仿宋_GB2312" w:cs="黑体"/>
          <w:sz w:val="32"/>
          <w:szCs w:val="32"/>
        </w:rPr>
      </w:pPr>
      <w:r>
        <w:rPr>
          <w:rFonts w:hint="eastAsia" w:ascii="仿宋_GB2312" w:hAnsi="黑体" w:eastAsia="仿宋_GB2312" w:cs="黑体"/>
          <w:sz w:val="32"/>
          <w:szCs w:val="32"/>
        </w:rPr>
        <w:t>1.前期准备。根据绩效评价的相关要求，成立了绩效自评工作小组。制定了评价方案等。</w:t>
      </w:r>
    </w:p>
    <w:p>
      <w:pPr>
        <w:snapToGrid w:val="0"/>
        <w:spacing w:line="360" w:lineRule="auto"/>
        <w:ind w:firstLine="640" w:firstLineChars="200"/>
        <w:jc w:val="left"/>
        <w:rPr>
          <w:rFonts w:hint="eastAsia" w:ascii="仿宋_GB2312" w:hAnsi="黑体" w:eastAsia="仿宋_GB2312" w:cs="黑体"/>
          <w:sz w:val="32"/>
          <w:szCs w:val="32"/>
        </w:rPr>
      </w:pPr>
      <w:r>
        <w:rPr>
          <w:rFonts w:hint="eastAsia" w:ascii="仿宋_GB2312" w:hAnsi="黑体" w:eastAsia="仿宋_GB2312" w:cs="黑体"/>
          <w:sz w:val="32"/>
          <w:szCs w:val="32"/>
        </w:rPr>
        <w:t>2.项目组织实施情况。评价主要步骤为：①召开</w:t>
      </w: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局务会</w:t>
      </w:r>
      <w:r>
        <w:rPr>
          <w:rFonts w:hint="eastAsia" w:ascii="仿宋_GB2312" w:hAnsi="黑体" w:eastAsia="仿宋_GB2312" w:cs="黑体"/>
          <w:sz w:val="32"/>
          <w:szCs w:val="32"/>
        </w:rPr>
        <w:t>。听取负责项目实施的相关人员对有关情况的介绍。②核查资料。③形成绩效自评报告。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600" w:lineRule="exact"/>
        <w:ind w:left="0" w:leftChars="0" w:right="0" w:rightChars="0" w:firstLine="640" w:firstLineChars="200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三、综合评价情况及评价结论（附相关评分表）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600" w:lineRule="exact"/>
        <w:ind w:left="0" w:leftChars="0" w:right="0" w:rightChars="0" w:firstLine="640" w:firstLineChars="200"/>
        <w:textAlignment w:val="auto"/>
        <w:rPr>
          <w:rFonts w:hint="eastAsia" w:ascii="仿宋_GB2312" w:hAnsi="黑体" w:eastAsia="仿宋_GB2312" w:cs="黑体"/>
          <w:sz w:val="32"/>
          <w:szCs w:val="32"/>
        </w:rPr>
      </w:pPr>
      <w:r>
        <w:rPr>
          <w:rFonts w:hint="eastAsia" w:ascii="仿宋_GB2312" w:hAnsi="黑体" w:eastAsia="仿宋_GB2312" w:cs="黑体"/>
          <w:sz w:val="32"/>
          <w:szCs w:val="32"/>
        </w:rPr>
        <w:t>截至202</w:t>
      </w: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1</w:t>
      </w:r>
      <w:r>
        <w:rPr>
          <w:rFonts w:hint="eastAsia" w:ascii="仿宋_GB2312" w:hAnsi="黑体" w:eastAsia="仿宋_GB2312" w:cs="黑体"/>
          <w:sz w:val="32"/>
          <w:szCs w:val="32"/>
        </w:rPr>
        <w:t>年底，共支付</w:t>
      </w:r>
      <w:r>
        <w:rPr>
          <w:rFonts w:hint="eastAsia" w:ascii="仿宋_GB2312" w:hAnsi="仿宋_GB2312" w:eastAsia="仿宋_GB2312" w:cs="仿宋_GB2312"/>
          <w:sz w:val="32"/>
          <w:szCs w:val="32"/>
        </w:rPr>
        <w:t>老放映员工龄补助经费</w:t>
      </w: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2.87</w:t>
      </w:r>
      <w:r>
        <w:rPr>
          <w:rFonts w:hint="eastAsia" w:ascii="仿宋_GB2312" w:hAnsi="黑体" w:eastAsia="仿宋_GB2312" w:cs="黑体"/>
          <w:sz w:val="32"/>
          <w:szCs w:val="32"/>
        </w:rPr>
        <w:t>万元，绩效目标总体完成情况良好。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240" w:lineRule="auto"/>
        <w:ind w:left="0" w:leftChars="0" w:right="0" w:rightChars="0" w:firstLine="640" w:firstLineChars="200"/>
        <w:textAlignment w:val="auto"/>
        <w:rPr>
          <w:rFonts w:hint="eastAsia" w:ascii="仿宋_GB2312" w:hAnsi="黑体" w:eastAsia="仿宋_GB2312" w:cs="黑体"/>
          <w:sz w:val="32"/>
          <w:szCs w:val="32"/>
          <w:lang w:eastAsia="zh-CN"/>
        </w:rPr>
      </w:pPr>
      <w:r>
        <w:rPr>
          <w:rFonts w:hint="eastAsia" w:ascii="仿宋_GB2312" w:hAnsi="黑体" w:eastAsia="仿宋_GB2312" w:cs="黑体"/>
          <w:sz w:val="32"/>
          <w:szCs w:val="32"/>
          <w:lang w:eastAsia="zh-CN"/>
        </w:rPr>
        <w:drawing>
          <wp:inline distT="0" distB="0" distL="114300" distR="114300">
            <wp:extent cx="5269865" cy="5967095"/>
            <wp:effectExtent l="0" t="0" r="3175" b="6985"/>
            <wp:docPr id="11" name="图片 11" descr="[%5DPB%MD2AN0OMZDQY4L}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[%5DPB%MD2AN0OMZDQY4L}T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5967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600" w:lineRule="exact"/>
        <w:ind w:left="0" w:leftChars="0" w:right="0" w:rightChars="0" w:firstLine="640" w:firstLineChars="200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四、绩效评价指标分析</w:t>
      </w:r>
    </w:p>
    <w:p>
      <w:pPr>
        <w:snapToGrid w:val="0"/>
        <w:spacing w:line="360" w:lineRule="auto"/>
        <w:ind w:firstLine="640" w:firstLineChars="200"/>
        <w:jc w:val="left"/>
        <w:rPr>
          <w:rFonts w:hint="eastAsia" w:ascii="仿宋_GB2312" w:hAnsi="黑体" w:eastAsia="仿宋_GB2312" w:cs="黑体"/>
          <w:sz w:val="32"/>
          <w:szCs w:val="32"/>
        </w:rPr>
      </w:pPr>
      <w:r>
        <w:rPr>
          <w:rFonts w:hint="eastAsia" w:ascii="仿宋_GB2312" w:hAnsi="黑体" w:eastAsia="仿宋_GB2312" w:cs="黑体"/>
          <w:sz w:val="32"/>
          <w:szCs w:val="32"/>
        </w:rPr>
        <w:t>（一）项目决策情况。</w:t>
      </w:r>
    </w:p>
    <w:p>
      <w:pPr>
        <w:snapToGrid w:val="0"/>
        <w:spacing w:line="360" w:lineRule="auto"/>
        <w:ind w:firstLine="640" w:firstLineChars="200"/>
        <w:jc w:val="left"/>
        <w:rPr>
          <w:rFonts w:hint="eastAsia" w:ascii="仿宋_GB2312" w:hAnsi="黑体" w:eastAsia="仿宋_GB2312" w:cs="黑体"/>
          <w:sz w:val="32"/>
          <w:szCs w:val="32"/>
          <w:lang w:val="en-US" w:eastAsia="zh-CN"/>
        </w:rPr>
      </w:pP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根据年度</w:t>
      </w:r>
      <w:r>
        <w:rPr>
          <w:rFonts w:hint="eastAsia" w:ascii="仿宋_GB2312" w:hAnsi="仿宋_GB2312" w:eastAsia="仿宋_GB2312" w:cs="仿宋_GB2312"/>
          <w:sz w:val="32"/>
          <w:szCs w:val="32"/>
        </w:rPr>
        <w:t>放映员工龄补助经费</w:t>
      </w: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决算数制定本年度预算数，区财政将资金分配我局进行发放。</w:t>
      </w:r>
    </w:p>
    <w:p>
      <w:pPr>
        <w:snapToGrid w:val="0"/>
        <w:spacing w:line="360" w:lineRule="auto"/>
        <w:ind w:firstLine="640" w:firstLineChars="200"/>
        <w:jc w:val="left"/>
        <w:rPr>
          <w:rFonts w:hint="eastAsia" w:ascii="仿宋_GB2312" w:hAnsi="黑体" w:eastAsia="仿宋_GB2312" w:cs="黑体"/>
          <w:sz w:val="32"/>
          <w:szCs w:val="32"/>
        </w:rPr>
      </w:pPr>
      <w:r>
        <w:rPr>
          <w:rFonts w:hint="eastAsia" w:ascii="仿宋_GB2312" w:hAnsi="黑体" w:eastAsia="仿宋_GB2312" w:cs="黑体"/>
          <w:sz w:val="32"/>
          <w:szCs w:val="32"/>
        </w:rPr>
        <w:t>（</w:t>
      </w: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二</w:t>
      </w:r>
      <w:r>
        <w:rPr>
          <w:rFonts w:hint="eastAsia" w:ascii="仿宋_GB2312" w:hAnsi="黑体" w:eastAsia="仿宋_GB2312" w:cs="黑体"/>
          <w:sz w:val="32"/>
          <w:szCs w:val="32"/>
        </w:rPr>
        <w:t>）项目</w:t>
      </w: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指标</w:t>
      </w:r>
      <w:r>
        <w:rPr>
          <w:rFonts w:hint="eastAsia" w:ascii="仿宋_GB2312" w:hAnsi="黑体" w:eastAsia="仿宋_GB2312" w:cs="黑体"/>
          <w:sz w:val="32"/>
          <w:szCs w:val="32"/>
        </w:rPr>
        <w:t>情况。</w:t>
      </w:r>
    </w:p>
    <w:p>
      <w:pPr>
        <w:snapToGrid w:val="0"/>
        <w:spacing w:line="360" w:lineRule="auto"/>
        <w:ind w:firstLine="640" w:firstLineChars="200"/>
        <w:jc w:val="left"/>
        <w:rPr>
          <w:rFonts w:hint="eastAsia" w:ascii="仿宋_GB2312" w:hAnsi="黑体" w:eastAsia="仿宋_GB2312" w:cs="黑体"/>
          <w:sz w:val="32"/>
          <w:szCs w:val="32"/>
          <w:lang w:val="en-US" w:eastAsia="zh-CN"/>
        </w:rPr>
      </w:pPr>
      <w:r>
        <w:rPr>
          <w:rFonts w:hint="eastAsia" w:ascii="仿宋_GB2312" w:hAnsi="黑体" w:eastAsia="仿宋_GB2312" w:cs="黑体"/>
          <w:sz w:val="32"/>
          <w:szCs w:val="32"/>
        </w:rPr>
        <w:t>产出指标</w:t>
      </w: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4</w:t>
      </w:r>
      <w:r>
        <w:rPr>
          <w:rFonts w:hint="eastAsia" w:ascii="仿宋_GB2312" w:hAnsi="黑体" w:eastAsia="仿宋_GB2312" w:cs="黑体"/>
          <w:sz w:val="32"/>
          <w:szCs w:val="32"/>
        </w:rPr>
        <w:t>个，主要包含数量指标完成老放映员人数，质量指标完成每人按工龄补助，</w:t>
      </w: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时效指标完成发放时间，成本指标不超过预算支出。</w:t>
      </w:r>
    </w:p>
    <w:p>
      <w:pPr>
        <w:snapToGrid w:val="0"/>
        <w:spacing w:line="360" w:lineRule="auto"/>
        <w:ind w:firstLine="640" w:firstLineChars="200"/>
        <w:jc w:val="left"/>
        <w:rPr>
          <w:rFonts w:hint="eastAsia" w:ascii="仿宋_GB2312" w:hAnsi="黑体" w:eastAsia="仿宋_GB2312" w:cs="黑体"/>
          <w:sz w:val="32"/>
          <w:szCs w:val="32"/>
          <w:lang w:val="en-US" w:eastAsia="zh-CN"/>
        </w:rPr>
      </w:pP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效益指标有2个，主要包含社会效益指标和可持续影响指标。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满意度指标有1个，主要包含服务对象满意度。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360" w:lineRule="auto"/>
        <w:ind w:left="0" w:leftChars="0" w:right="0" w:rightChars="0" w:firstLine="640" w:firstLineChars="200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主要经验及做法、存在的问题及原因分析</w:t>
      </w:r>
    </w:p>
    <w:p>
      <w:pPr>
        <w:snapToGrid w:val="0"/>
        <w:spacing w:line="360" w:lineRule="auto"/>
        <w:ind w:firstLine="640" w:firstLineChars="200"/>
        <w:jc w:val="left"/>
        <w:rPr>
          <w:rFonts w:hint="eastAsia" w:ascii="仿宋_GB2312" w:hAnsi="黑体" w:eastAsia="仿宋_GB2312" w:cs="黑体"/>
          <w:sz w:val="32"/>
          <w:szCs w:val="32"/>
        </w:rPr>
      </w:pPr>
      <w:r>
        <w:rPr>
          <w:rFonts w:hint="eastAsia" w:ascii="仿宋_GB2312" w:hAnsi="黑体" w:eastAsia="仿宋_GB2312" w:cs="黑体"/>
          <w:sz w:val="32"/>
          <w:szCs w:val="32"/>
        </w:rPr>
        <w:t>结合我局实际工作情况，加强运行监管频次，按月、按季、按年对目标任务完成情况和预算经费执行情况进行汇总分析，对预算执行情况进行有效的动态跟踪监管，发现执行进度慢的经费及时进行调整。在202</w:t>
      </w: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2</w:t>
      </w:r>
      <w:r>
        <w:rPr>
          <w:rFonts w:hint="eastAsia" w:ascii="仿宋_GB2312" w:hAnsi="黑体" w:eastAsia="仿宋_GB2312" w:cs="黑体"/>
          <w:sz w:val="32"/>
          <w:szCs w:val="32"/>
        </w:rPr>
        <w:t>年预算中逐步完善，制定出适应我局特点的预算绩效指标体系。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640" w:firstLineChars="200"/>
        <w:jc w:val="left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六、下一步改进工作的意见和建议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560" w:firstLineChars="200"/>
        <w:jc w:val="left"/>
        <w:textAlignment w:val="auto"/>
        <w:rPr>
          <w:rFonts w:hint="eastAsia" w:eastAsia="宋体"/>
          <w:lang w:val="en-US" w:eastAsia="zh-CN"/>
        </w:rPr>
      </w:pPr>
      <w:r>
        <w:rPr>
          <w:rFonts w:hint="eastAsia"/>
          <w:lang w:val="en-US" w:eastAsia="zh-CN"/>
        </w:rPr>
        <w:t>无。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600" w:lineRule="exact"/>
        <w:ind w:left="0" w:leftChars="0" w:right="0" w:rightChars="0"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40"/>
          <w:szCs w:val="40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600" w:lineRule="exact"/>
        <w:ind w:left="0" w:leftChars="0" w:right="0" w:rightChars="0"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40"/>
          <w:szCs w:val="40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600" w:lineRule="exact"/>
        <w:ind w:left="0" w:leftChars="0" w:right="0" w:rightChars="0"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40"/>
          <w:szCs w:val="40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600" w:lineRule="exact"/>
        <w:ind w:left="0" w:leftChars="0" w:right="0" w:rightChars="0" w:firstLine="0" w:firstLineChars="0"/>
        <w:jc w:val="both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40"/>
          <w:szCs w:val="40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600" w:lineRule="exact"/>
        <w:ind w:left="0" w:leftChars="0" w:right="0" w:rightChars="0" w:firstLine="0" w:firstLineChars="0"/>
        <w:jc w:val="both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40"/>
          <w:szCs w:val="40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600" w:lineRule="exact"/>
        <w:ind w:left="0" w:leftChars="0" w:right="0" w:rightChars="0"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40"/>
          <w:szCs w:val="40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0"/>
          <w:szCs w:val="40"/>
        </w:rPr>
        <w:t>项目支出绩效评价报告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600" w:lineRule="exact"/>
        <w:ind w:left="0" w:leftChars="0" w:right="0" w:rightChars="0" w:firstLine="640" w:firstLineChars="200"/>
        <w:jc w:val="center"/>
        <w:textAlignment w:val="auto"/>
        <w:outlineLvl w:val="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（区图书馆图书、报刊、杂志经费）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600" w:lineRule="exact"/>
        <w:ind w:left="0" w:leftChars="0" w:right="0" w:rightChars="0" w:firstLine="640" w:firstLineChars="200"/>
        <w:textAlignment w:val="auto"/>
        <w:outlineLvl w:val="0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600" w:lineRule="exact"/>
        <w:ind w:left="0" w:leftChars="0" w:right="0" w:rightChars="0" w:firstLine="640" w:firstLineChars="200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一、基本情况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600" w:lineRule="exact"/>
        <w:ind w:left="0" w:leftChars="0" w:right="0" w:rightChars="0" w:firstLine="640" w:firstLineChars="200"/>
        <w:textAlignment w:val="auto"/>
        <w:outlineLvl w:val="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（一）项目概况。通过增加图书的馆藏量,日益满足广大市民各种阅读需求,真正的"全民悦读"，使服务对象受益,让全民阅读得到社会公众的认可。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600" w:lineRule="exact"/>
        <w:ind w:left="0" w:leftChars="0" w:right="0" w:rightChars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（二）项目绩效目标。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600" w:lineRule="exact"/>
        <w:ind w:left="0" w:leftChars="0" w:right="0" w:rightChars="0" w:firstLine="640" w:firstLineChars="200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二、绩效评价工作开展情况</w:t>
      </w:r>
    </w:p>
    <w:p>
      <w:pPr>
        <w:snapToGrid w:val="0"/>
        <w:spacing w:line="360" w:lineRule="auto"/>
        <w:ind w:firstLine="640" w:firstLineChars="200"/>
        <w:jc w:val="left"/>
        <w:rPr>
          <w:rFonts w:hint="eastAsia" w:ascii="仿宋_GB2312" w:hAnsi="黑体" w:eastAsia="仿宋_GB2312" w:cs="黑体"/>
          <w:sz w:val="32"/>
          <w:szCs w:val="32"/>
        </w:rPr>
      </w:pPr>
      <w:r>
        <w:rPr>
          <w:rFonts w:hint="eastAsia" w:ascii="仿宋_GB2312" w:hAnsi="黑体" w:eastAsia="仿宋_GB2312" w:cs="黑体"/>
          <w:sz w:val="32"/>
          <w:szCs w:val="32"/>
        </w:rPr>
        <w:t>（一）绩效评价目的、对象和范围。202</w:t>
      </w: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1</w:t>
      </w:r>
      <w:r>
        <w:rPr>
          <w:rFonts w:hint="eastAsia" w:ascii="仿宋_GB2312" w:hAnsi="黑体" w:eastAsia="仿宋_GB2312" w:cs="黑体"/>
          <w:sz w:val="32"/>
          <w:szCs w:val="32"/>
        </w:rPr>
        <w:t>年我区图书馆图书、报刊、杂志经费</w:t>
      </w:r>
      <w:r>
        <w:rPr>
          <w:rFonts w:hint="eastAsia" w:ascii="仿宋_GB2312" w:hAnsi="黑体" w:eastAsia="仿宋_GB2312" w:cs="黑体"/>
          <w:sz w:val="32"/>
          <w:szCs w:val="32"/>
        </w:rPr>
        <w:t>年度绩效目标包括产出指标、效益指标和满意度指标三大类一级绩效指标，共设置</w:t>
      </w: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7</w:t>
      </w:r>
      <w:r>
        <w:rPr>
          <w:rFonts w:hint="eastAsia" w:ascii="仿宋_GB2312" w:hAnsi="黑体" w:eastAsia="仿宋_GB2312" w:cs="黑体"/>
          <w:sz w:val="32"/>
          <w:szCs w:val="32"/>
        </w:rPr>
        <w:t>项具体指标。</w:t>
      </w:r>
    </w:p>
    <w:p>
      <w:pPr>
        <w:snapToGrid w:val="0"/>
        <w:spacing w:line="360" w:lineRule="auto"/>
        <w:ind w:firstLine="640" w:firstLineChars="200"/>
        <w:jc w:val="left"/>
        <w:rPr>
          <w:rFonts w:hint="eastAsia" w:ascii="仿宋_GB2312" w:hAnsi="黑体" w:eastAsia="仿宋_GB2312" w:cs="黑体"/>
          <w:sz w:val="32"/>
          <w:szCs w:val="32"/>
          <w:lang w:val="en-US" w:eastAsia="zh-CN"/>
        </w:rPr>
      </w:pPr>
      <w:r>
        <w:rPr>
          <w:rFonts w:hint="eastAsia" w:ascii="仿宋_GB2312" w:hAnsi="黑体" w:eastAsia="仿宋_GB2312" w:cs="黑体"/>
          <w:sz w:val="32"/>
          <w:szCs w:val="32"/>
        </w:rPr>
        <w:t>产出指标</w:t>
      </w: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4</w:t>
      </w:r>
      <w:r>
        <w:rPr>
          <w:rFonts w:hint="eastAsia" w:ascii="仿宋_GB2312" w:hAnsi="黑体" w:eastAsia="仿宋_GB2312" w:cs="黑体"/>
          <w:sz w:val="32"/>
          <w:szCs w:val="32"/>
        </w:rPr>
        <w:t>个，主要包含数量指标完成增加馆藏书籍、订阅各类报刊，质量指标完成免费开放时间，</w:t>
      </w: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时效指标完成书籍的借阅服务和一般咨询服务，成本指标不超过预算支出。</w:t>
      </w:r>
    </w:p>
    <w:p>
      <w:pPr>
        <w:snapToGrid w:val="0"/>
        <w:spacing w:line="360" w:lineRule="auto"/>
        <w:ind w:firstLine="640" w:firstLineChars="200"/>
        <w:jc w:val="left"/>
        <w:rPr>
          <w:rFonts w:hint="eastAsia" w:ascii="仿宋_GB2312" w:hAnsi="黑体" w:eastAsia="仿宋_GB2312" w:cs="黑体"/>
          <w:sz w:val="32"/>
          <w:szCs w:val="32"/>
          <w:lang w:val="en-US" w:eastAsia="zh-CN"/>
        </w:rPr>
      </w:pP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效益指标有2个，主要包含社会效益指标和可持续影响指标。</w:t>
      </w:r>
    </w:p>
    <w:p>
      <w:pPr>
        <w:snapToGrid w:val="0"/>
        <w:spacing w:line="360" w:lineRule="auto"/>
        <w:ind w:firstLine="640" w:firstLineChars="200"/>
        <w:jc w:val="left"/>
        <w:rPr>
          <w:rFonts w:hint="default" w:ascii="仿宋_GB2312" w:hAnsi="黑体" w:eastAsia="仿宋_GB2312" w:cs="黑体"/>
          <w:sz w:val="32"/>
          <w:szCs w:val="32"/>
          <w:lang w:val="en-US" w:eastAsia="zh-CN"/>
        </w:rPr>
      </w:pP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满意度指标有1个，主要包含服务对象满意度。</w:t>
      </w:r>
    </w:p>
    <w:p>
      <w:pPr>
        <w:snapToGrid w:val="0"/>
        <w:spacing w:line="360" w:lineRule="auto"/>
        <w:ind w:firstLine="640" w:firstLineChars="200"/>
        <w:jc w:val="left"/>
        <w:rPr>
          <w:rFonts w:hint="eastAsia" w:ascii="仿宋_GB2312" w:hAnsi="黑体" w:eastAsia="仿宋_GB2312" w:cs="黑体"/>
          <w:sz w:val="32"/>
          <w:szCs w:val="32"/>
        </w:rPr>
      </w:pPr>
      <w:r>
        <w:rPr>
          <w:rFonts w:hint="eastAsia" w:ascii="仿宋_GB2312" w:hAnsi="黑体" w:eastAsia="仿宋_GB2312" w:cs="黑体"/>
          <w:sz w:val="32"/>
          <w:szCs w:val="32"/>
        </w:rPr>
        <w:t>（二）绩效评价原则、评价指标体系（附表说明）、评价方法、评价标准等。</w:t>
      </w:r>
    </w:p>
    <w:p>
      <w:pPr>
        <w:snapToGrid w:val="0"/>
        <w:spacing w:line="360" w:lineRule="auto"/>
        <w:ind w:firstLine="640" w:firstLineChars="200"/>
        <w:jc w:val="left"/>
        <w:rPr>
          <w:rFonts w:hint="eastAsia" w:ascii="仿宋_GB2312" w:hAnsi="黑体" w:eastAsia="仿宋_GB2312" w:cs="黑体"/>
          <w:sz w:val="32"/>
          <w:szCs w:val="32"/>
        </w:rPr>
      </w:pPr>
      <w:r>
        <w:rPr>
          <w:rFonts w:hint="eastAsia" w:ascii="仿宋_GB2312" w:hAnsi="黑体" w:eastAsia="仿宋_GB2312" w:cs="黑体"/>
          <w:sz w:val="32"/>
          <w:szCs w:val="32"/>
        </w:rPr>
        <w:t>（三）绩效评价工作过程。</w:t>
      </w:r>
    </w:p>
    <w:p>
      <w:pPr>
        <w:snapToGrid w:val="0"/>
        <w:spacing w:line="360" w:lineRule="auto"/>
        <w:ind w:firstLine="640" w:firstLineChars="200"/>
        <w:jc w:val="left"/>
        <w:rPr>
          <w:rFonts w:hint="eastAsia" w:ascii="仿宋_GB2312" w:hAnsi="黑体" w:eastAsia="仿宋_GB2312" w:cs="黑体"/>
          <w:sz w:val="32"/>
          <w:szCs w:val="32"/>
        </w:rPr>
      </w:pPr>
      <w:r>
        <w:rPr>
          <w:rFonts w:hint="eastAsia" w:ascii="仿宋_GB2312" w:hAnsi="黑体" w:eastAsia="仿宋_GB2312" w:cs="黑体"/>
          <w:sz w:val="32"/>
          <w:szCs w:val="32"/>
        </w:rPr>
        <w:t>1.前期准备。根据绩效评价的相关要求，成立了绩效自评工作小组。制定了评价方案等。</w:t>
      </w:r>
    </w:p>
    <w:p>
      <w:pPr>
        <w:snapToGrid w:val="0"/>
        <w:spacing w:line="360" w:lineRule="auto"/>
        <w:ind w:firstLine="640" w:firstLineChars="200"/>
        <w:jc w:val="left"/>
        <w:rPr>
          <w:rFonts w:hint="eastAsia" w:ascii="仿宋_GB2312" w:hAnsi="黑体" w:eastAsia="仿宋_GB2312" w:cs="黑体"/>
          <w:sz w:val="32"/>
          <w:szCs w:val="32"/>
        </w:rPr>
      </w:pPr>
      <w:r>
        <w:rPr>
          <w:rFonts w:hint="eastAsia" w:ascii="仿宋_GB2312" w:hAnsi="黑体" w:eastAsia="仿宋_GB2312" w:cs="黑体"/>
          <w:sz w:val="32"/>
          <w:szCs w:val="32"/>
        </w:rPr>
        <w:t>2.项目组织实施情况。评价主要步骤为：①召开</w:t>
      </w: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局务会</w:t>
      </w:r>
      <w:r>
        <w:rPr>
          <w:rFonts w:hint="eastAsia" w:ascii="仿宋_GB2312" w:hAnsi="黑体" w:eastAsia="仿宋_GB2312" w:cs="黑体"/>
          <w:sz w:val="32"/>
          <w:szCs w:val="32"/>
        </w:rPr>
        <w:t>。听取负责项目实施的相关人员对有关情况的介绍。②核查资料。③形成绩效自评报告。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600" w:lineRule="exact"/>
        <w:ind w:left="0" w:leftChars="0" w:right="0" w:rightChars="0" w:firstLine="640" w:firstLineChars="200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三、综合评价情况及评价结论（附相关评分表）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600" w:lineRule="exact"/>
        <w:ind w:left="0" w:leftChars="0" w:right="0" w:rightChars="0" w:firstLine="640" w:firstLineChars="200"/>
        <w:textAlignment w:val="auto"/>
        <w:rPr>
          <w:rFonts w:hint="eastAsia" w:ascii="仿宋_GB2312" w:hAnsi="黑体" w:eastAsia="仿宋_GB2312" w:cs="黑体"/>
          <w:sz w:val="32"/>
          <w:szCs w:val="32"/>
        </w:rPr>
      </w:pPr>
      <w:r>
        <w:rPr>
          <w:rFonts w:hint="eastAsia" w:ascii="仿宋_GB2312" w:hAnsi="黑体" w:eastAsia="仿宋_GB2312" w:cs="黑体"/>
          <w:sz w:val="32"/>
          <w:szCs w:val="32"/>
        </w:rPr>
        <w:t>截至202</w:t>
      </w: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1</w:t>
      </w:r>
      <w:r>
        <w:rPr>
          <w:rFonts w:hint="eastAsia" w:ascii="仿宋_GB2312" w:hAnsi="黑体" w:eastAsia="仿宋_GB2312" w:cs="黑体"/>
          <w:sz w:val="32"/>
          <w:szCs w:val="32"/>
        </w:rPr>
        <w:t>年底，共支付图书馆图书、报刊、杂志经费</w:t>
      </w: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5</w:t>
      </w:r>
      <w:r>
        <w:rPr>
          <w:rFonts w:hint="eastAsia" w:ascii="仿宋_GB2312" w:hAnsi="黑体" w:eastAsia="仿宋_GB2312" w:cs="黑体"/>
          <w:sz w:val="32"/>
          <w:szCs w:val="32"/>
        </w:rPr>
        <w:t>万元，绩效目标总体完成情况良好。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240" w:lineRule="auto"/>
        <w:ind w:left="0" w:leftChars="0" w:right="0" w:rightChars="0" w:firstLine="640" w:firstLineChars="200"/>
        <w:textAlignment w:val="auto"/>
        <w:rPr>
          <w:rFonts w:hint="eastAsia" w:ascii="仿宋_GB2312" w:hAnsi="黑体" w:eastAsia="仿宋_GB2312" w:cs="黑体"/>
          <w:sz w:val="32"/>
          <w:szCs w:val="32"/>
          <w:lang w:eastAsia="zh-CN"/>
        </w:rPr>
      </w:pPr>
      <w:r>
        <w:rPr>
          <w:rFonts w:hint="eastAsia" w:ascii="仿宋_GB2312" w:hAnsi="黑体" w:eastAsia="仿宋_GB2312" w:cs="黑体"/>
          <w:sz w:val="32"/>
          <w:szCs w:val="32"/>
          <w:lang w:eastAsia="zh-CN"/>
        </w:rPr>
        <w:drawing>
          <wp:inline distT="0" distB="0" distL="114300" distR="114300">
            <wp:extent cx="5273040" cy="6144260"/>
            <wp:effectExtent l="0" t="0" r="0" b="12700"/>
            <wp:docPr id="1" name="图片 1" descr="H9}X`V(H74JGP%{02[0S@C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H9}X`V(H74JGP%{02[0S@CD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6144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600" w:lineRule="exact"/>
        <w:ind w:left="0" w:leftChars="0" w:right="0" w:rightChars="0" w:firstLine="640" w:firstLineChars="200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四、绩效评价指标分析</w:t>
      </w:r>
    </w:p>
    <w:p>
      <w:pPr>
        <w:snapToGrid w:val="0"/>
        <w:spacing w:line="360" w:lineRule="auto"/>
        <w:ind w:firstLine="640" w:firstLineChars="200"/>
        <w:jc w:val="left"/>
        <w:rPr>
          <w:rFonts w:hint="eastAsia" w:ascii="仿宋_GB2312" w:hAnsi="黑体" w:eastAsia="仿宋_GB2312" w:cs="黑体"/>
          <w:sz w:val="32"/>
          <w:szCs w:val="32"/>
        </w:rPr>
      </w:pPr>
      <w:r>
        <w:rPr>
          <w:rFonts w:hint="eastAsia" w:ascii="仿宋_GB2312" w:hAnsi="黑体" w:eastAsia="仿宋_GB2312" w:cs="黑体"/>
          <w:sz w:val="32"/>
          <w:szCs w:val="32"/>
        </w:rPr>
        <w:t>（一）项目决策情况。</w:t>
      </w:r>
    </w:p>
    <w:p>
      <w:pPr>
        <w:snapToGrid w:val="0"/>
        <w:spacing w:line="360" w:lineRule="auto"/>
        <w:ind w:firstLine="640" w:firstLineChars="200"/>
        <w:jc w:val="left"/>
        <w:rPr>
          <w:rFonts w:hint="eastAsia" w:ascii="仿宋_GB2312" w:hAnsi="黑体" w:eastAsia="仿宋_GB2312" w:cs="黑体"/>
          <w:sz w:val="32"/>
          <w:szCs w:val="32"/>
          <w:lang w:val="en-US" w:eastAsia="zh-CN"/>
        </w:rPr>
      </w:pP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根据上年度</w:t>
      </w:r>
      <w:r>
        <w:rPr>
          <w:rFonts w:hint="eastAsia" w:ascii="仿宋_GB2312" w:hAnsi="仿宋_GB2312" w:eastAsia="仿宋_GB2312" w:cs="仿宋_GB2312"/>
          <w:sz w:val="32"/>
          <w:szCs w:val="32"/>
        </w:rPr>
        <w:t>区图书馆图书、报刊、杂志经费</w:t>
      </w: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决算数制定本年度预算数，区财政将资金分配我局按需购买图书、报刊、杂志。</w:t>
      </w:r>
    </w:p>
    <w:p>
      <w:pPr>
        <w:snapToGrid w:val="0"/>
        <w:spacing w:line="360" w:lineRule="auto"/>
        <w:ind w:firstLine="640" w:firstLineChars="200"/>
        <w:jc w:val="left"/>
        <w:rPr>
          <w:rFonts w:hint="eastAsia" w:ascii="仿宋_GB2312" w:hAnsi="黑体" w:eastAsia="仿宋_GB2312" w:cs="黑体"/>
          <w:sz w:val="32"/>
          <w:szCs w:val="32"/>
        </w:rPr>
      </w:pPr>
      <w:r>
        <w:rPr>
          <w:rFonts w:hint="eastAsia" w:ascii="仿宋_GB2312" w:hAnsi="黑体" w:eastAsia="仿宋_GB2312" w:cs="黑体"/>
          <w:sz w:val="32"/>
          <w:szCs w:val="32"/>
        </w:rPr>
        <w:t>（</w:t>
      </w: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二</w:t>
      </w:r>
      <w:r>
        <w:rPr>
          <w:rFonts w:hint="eastAsia" w:ascii="仿宋_GB2312" w:hAnsi="黑体" w:eastAsia="仿宋_GB2312" w:cs="黑体"/>
          <w:sz w:val="32"/>
          <w:szCs w:val="32"/>
        </w:rPr>
        <w:t>）项目</w:t>
      </w: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指标</w:t>
      </w:r>
      <w:r>
        <w:rPr>
          <w:rFonts w:hint="eastAsia" w:ascii="仿宋_GB2312" w:hAnsi="黑体" w:eastAsia="仿宋_GB2312" w:cs="黑体"/>
          <w:sz w:val="32"/>
          <w:szCs w:val="32"/>
        </w:rPr>
        <w:t>情况。</w:t>
      </w:r>
    </w:p>
    <w:p>
      <w:pPr>
        <w:snapToGrid w:val="0"/>
        <w:spacing w:line="360" w:lineRule="auto"/>
        <w:ind w:firstLine="640" w:firstLineChars="200"/>
        <w:jc w:val="left"/>
        <w:rPr>
          <w:rFonts w:hint="eastAsia" w:ascii="仿宋_GB2312" w:hAnsi="黑体" w:eastAsia="仿宋_GB2312" w:cs="黑体"/>
          <w:sz w:val="32"/>
          <w:szCs w:val="32"/>
          <w:lang w:val="en-US" w:eastAsia="zh-CN"/>
        </w:rPr>
      </w:pPr>
      <w:r>
        <w:rPr>
          <w:rFonts w:hint="eastAsia" w:ascii="仿宋_GB2312" w:hAnsi="黑体" w:eastAsia="仿宋_GB2312" w:cs="黑体"/>
          <w:sz w:val="32"/>
          <w:szCs w:val="32"/>
        </w:rPr>
        <w:t>产出指标</w:t>
      </w: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4</w:t>
      </w:r>
      <w:r>
        <w:rPr>
          <w:rFonts w:hint="eastAsia" w:ascii="仿宋_GB2312" w:hAnsi="黑体" w:eastAsia="仿宋_GB2312" w:cs="黑体"/>
          <w:sz w:val="32"/>
          <w:szCs w:val="32"/>
        </w:rPr>
        <w:t>个，主要包含数量指标完成增加馆藏书籍、订阅各类报刊，质量指标完成免费开放时间，</w:t>
      </w: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时效指标完成书籍的借阅服务和一般咨询服务，成本指标不超过预算支出。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640" w:firstLineChars="200"/>
        <w:jc w:val="left"/>
        <w:textAlignment w:val="auto"/>
        <w:rPr>
          <w:rFonts w:hint="eastAsia" w:ascii="仿宋_GB2312" w:hAnsi="黑体" w:eastAsia="仿宋_GB2312" w:cs="黑体"/>
          <w:sz w:val="32"/>
          <w:szCs w:val="32"/>
          <w:lang w:val="en-US" w:eastAsia="zh-CN"/>
        </w:rPr>
      </w:pP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效益指标有2个，主要包含社会效益指标和可持续影响指标。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满意度指标有1个，主要包含服务对象满意度。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360" w:lineRule="auto"/>
        <w:ind w:left="0" w:leftChars="0" w:right="0" w:rightChars="0" w:firstLine="640" w:firstLineChars="200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主要经验及做法、存在的问题及原因分析</w:t>
      </w:r>
    </w:p>
    <w:p>
      <w:pPr>
        <w:snapToGrid w:val="0"/>
        <w:spacing w:line="360" w:lineRule="auto"/>
        <w:ind w:firstLine="640" w:firstLineChars="200"/>
        <w:jc w:val="left"/>
        <w:rPr>
          <w:rFonts w:hint="eastAsia" w:ascii="仿宋_GB2312" w:hAnsi="黑体" w:eastAsia="仿宋_GB2312" w:cs="黑体"/>
          <w:sz w:val="32"/>
          <w:szCs w:val="32"/>
        </w:rPr>
      </w:pPr>
      <w:r>
        <w:rPr>
          <w:rFonts w:hint="eastAsia" w:ascii="仿宋_GB2312" w:hAnsi="黑体" w:eastAsia="仿宋_GB2312" w:cs="黑体"/>
          <w:sz w:val="32"/>
          <w:szCs w:val="32"/>
        </w:rPr>
        <w:t>结合我局实际工作情况，加强运行监管频次，按月、按季、按年对目标任务完成情况和预算经费执行情况进行汇总分析，对预算执行情况进行有效的动态跟踪监管，发现执行进度慢的经费及时进行调整。在202</w:t>
      </w: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2</w:t>
      </w:r>
      <w:r>
        <w:rPr>
          <w:rFonts w:hint="eastAsia" w:ascii="仿宋_GB2312" w:hAnsi="黑体" w:eastAsia="仿宋_GB2312" w:cs="黑体"/>
          <w:sz w:val="32"/>
          <w:szCs w:val="32"/>
        </w:rPr>
        <w:t>年预算中逐步完善，制定出适应我局特点的预算绩效指标体系。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640" w:firstLineChars="200"/>
        <w:jc w:val="left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六、下一步改进工作的意见和建议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560" w:firstLineChars="200"/>
        <w:jc w:val="left"/>
        <w:textAlignment w:val="auto"/>
        <w:rPr>
          <w:rFonts w:hint="eastAsia" w:eastAsia="宋体"/>
          <w:lang w:val="en-US" w:eastAsia="zh-CN"/>
        </w:rPr>
      </w:pPr>
      <w:r>
        <w:rPr>
          <w:rFonts w:hint="eastAsia"/>
          <w:lang w:val="en-US" w:eastAsia="zh-CN"/>
        </w:rPr>
        <w:t>无。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360" w:lineRule="auto"/>
        <w:ind w:left="0" w:leftChars="0" w:right="0" w:rightChars="0" w:firstLine="640" w:firstLineChars="200"/>
        <w:jc w:val="left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360" w:lineRule="auto"/>
        <w:ind w:left="0" w:leftChars="0" w:right="0" w:rightChars="0" w:firstLine="640" w:firstLineChars="200"/>
        <w:jc w:val="left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360" w:lineRule="auto"/>
        <w:ind w:left="0" w:leftChars="0" w:right="0" w:rightChars="0" w:firstLine="640" w:firstLineChars="200"/>
        <w:jc w:val="left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360" w:lineRule="auto"/>
        <w:ind w:left="0" w:leftChars="0" w:right="0" w:rightChars="0" w:firstLine="640" w:firstLineChars="200"/>
        <w:jc w:val="left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360" w:lineRule="auto"/>
        <w:ind w:left="0" w:leftChars="0" w:right="0" w:rightChars="0" w:firstLine="640" w:firstLineChars="200"/>
        <w:jc w:val="left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360" w:lineRule="auto"/>
        <w:ind w:left="0" w:leftChars="0" w:right="0" w:rightChars="0" w:firstLine="640" w:firstLineChars="200"/>
        <w:jc w:val="left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360" w:lineRule="auto"/>
        <w:ind w:left="0" w:leftChars="0" w:right="0" w:rightChars="0" w:firstLine="640" w:firstLineChars="200"/>
        <w:jc w:val="left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360" w:lineRule="auto"/>
        <w:ind w:left="0" w:leftChars="0" w:right="0" w:rightChars="0" w:firstLine="640" w:firstLineChars="200"/>
        <w:jc w:val="left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600" w:lineRule="exact"/>
        <w:ind w:left="0" w:leftChars="0" w:right="0" w:rightChars="0"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40"/>
          <w:szCs w:val="40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0"/>
          <w:szCs w:val="40"/>
        </w:rPr>
        <w:t>项目支出绩效评价报告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600" w:lineRule="exact"/>
        <w:ind w:left="0" w:leftChars="0" w:right="0" w:rightChars="0" w:firstLine="640" w:firstLineChars="200"/>
        <w:jc w:val="center"/>
        <w:textAlignment w:val="auto"/>
        <w:outlineLvl w:val="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（区文化馆日常运转费）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600" w:lineRule="exact"/>
        <w:ind w:left="0" w:leftChars="0" w:right="0" w:rightChars="0" w:firstLine="640" w:firstLineChars="200"/>
        <w:textAlignment w:val="auto"/>
        <w:outlineLvl w:val="0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600" w:lineRule="exact"/>
        <w:ind w:left="0" w:leftChars="0" w:right="0" w:rightChars="0" w:firstLine="640" w:firstLineChars="200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一、基本情况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600" w:lineRule="exact"/>
        <w:ind w:left="0" w:leftChars="0" w:right="0" w:rightChars="0" w:firstLine="640" w:firstLineChars="200"/>
        <w:textAlignment w:val="auto"/>
        <w:outlineLvl w:val="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（一）项目概况。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文化馆年度日常运转费用，包括水电费、物业费等支出，确保文化馆整体正常运转，并做好文化馆免费开放工作。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600" w:lineRule="exact"/>
        <w:ind w:left="0" w:leftChars="0" w:right="0" w:rightChars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（二）项目绩效目标。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600" w:lineRule="exact"/>
        <w:ind w:left="0" w:leftChars="0" w:right="0" w:rightChars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做好文化馆对群众服务工作，确保文化馆整体正常运转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600" w:lineRule="exact"/>
        <w:ind w:left="0" w:leftChars="0" w:right="0" w:rightChars="0" w:firstLine="640" w:firstLineChars="200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二、绩效评价工作开展情况</w:t>
      </w:r>
    </w:p>
    <w:p>
      <w:pPr>
        <w:snapToGrid w:val="0"/>
        <w:spacing w:line="360" w:lineRule="auto"/>
        <w:ind w:firstLine="640" w:firstLineChars="200"/>
        <w:jc w:val="left"/>
        <w:rPr>
          <w:rFonts w:hint="eastAsia" w:ascii="仿宋_GB2312" w:hAnsi="黑体" w:eastAsia="仿宋_GB2312" w:cs="黑体"/>
          <w:sz w:val="32"/>
          <w:szCs w:val="32"/>
        </w:rPr>
      </w:pPr>
      <w:r>
        <w:rPr>
          <w:rFonts w:hint="eastAsia" w:ascii="仿宋_GB2312" w:hAnsi="黑体" w:eastAsia="仿宋_GB2312" w:cs="黑体"/>
          <w:sz w:val="32"/>
          <w:szCs w:val="32"/>
        </w:rPr>
        <w:t>（一）绩效评价目的、对象和范围。202</w:t>
      </w: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1</w:t>
      </w:r>
      <w:r>
        <w:rPr>
          <w:rFonts w:hint="eastAsia" w:ascii="仿宋_GB2312" w:hAnsi="黑体" w:eastAsia="仿宋_GB2312" w:cs="黑体"/>
          <w:sz w:val="32"/>
          <w:szCs w:val="32"/>
        </w:rPr>
        <w:t>年我</w:t>
      </w:r>
      <w:r>
        <w:rPr>
          <w:rFonts w:hint="eastAsia" w:ascii="仿宋_GB2312" w:hAnsi="仿宋_GB2312" w:eastAsia="仿宋_GB2312" w:cs="仿宋_GB2312"/>
          <w:sz w:val="32"/>
          <w:szCs w:val="32"/>
        </w:rPr>
        <w:t>区文化馆日常运转费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年度</w:t>
      </w:r>
      <w:r>
        <w:rPr>
          <w:rFonts w:hint="eastAsia" w:ascii="仿宋_GB2312" w:hAnsi="黑体" w:eastAsia="仿宋_GB2312" w:cs="黑体"/>
          <w:sz w:val="32"/>
          <w:szCs w:val="32"/>
        </w:rPr>
        <w:t>绩效目标包括产出指标、效益指标和满意度指标三大类一级绩效指标，共设置</w:t>
      </w: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7</w:t>
      </w:r>
      <w:r>
        <w:rPr>
          <w:rFonts w:hint="eastAsia" w:ascii="仿宋_GB2312" w:hAnsi="黑体" w:eastAsia="仿宋_GB2312" w:cs="黑体"/>
          <w:sz w:val="32"/>
          <w:szCs w:val="32"/>
        </w:rPr>
        <w:t>项具体指标。</w:t>
      </w:r>
    </w:p>
    <w:p>
      <w:pPr>
        <w:snapToGrid w:val="0"/>
        <w:spacing w:line="360" w:lineRule="auto"/>
        <w:ind w:firstLine="640" w:firstLineChars="200"/>
        <w:jc w:val="left"/>
        <w:rPr>
          <w:rFonts w:hint="eastAsia" w:ascii="仿宋_GB2312" w:hAnsi="黑体" w:eastAsia="仿宋_GB2312" w:cs="黑体"/>
          <w:sz w:val="32"/>
          <w:szCs w:val="32"/>
          <w:lang w:val="en-US" w:eastAsia="zh-CN"/>
        </w:rPr>
      </w:pPr>
      <w:r>
        <w:rPr>
          <w:rFonts w:hint="eastAsia" w:ascii="仿宋_GB2312" w:hAnsi="黑体" w:eastAsia="仿宋_GB2312" w:cs="黑体"/>
          <w:sz w:val="32"/>
          <w:szCs w:val="32"/>
        </w:rPr>
        <w:t>产出指标</w:t>
      </w: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4</w:t>
      </w:r>
      <w:r>
        <w:rPr>
          <w:rFonts w:hint="eastAsia" w:ascii="仿宋_GB2312" w:hAnsi="黑体" w:eastAsia="仿宋_GB2312" w:cs="黑体"/>
          <w:sz w:val="32"/>
          <w:szCs w:val="32"/>
        </w:rPr>
        <w:t>个，主要包含数量指标完成每月到馆人数，质量指标完成文化馆免费开放工作，</w:t>
      </w: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时效指标完成项目执行时间，成本指标不超过预算支出。</w:t>
      </w:r>
    </w:p>
    <w:p>
      <w:pPr>
        <w:snapToGrid w:val="0"/>
        <w:spacing w:line="360" w:lineRule="auto"/>
        <w:ind w:firstLine="640" w:firstLineChars="200"/>
        <w:jc w:val="left"/>
        <w:rPr>
          <w:rFonts w:hint="eastAsia" w:ascii="仿宋_GB2312" w:hAnsi="黑体" w:eastAsia="仿宋_GB2312" w:cs="黑体"/>
          <w:sz w:val="32"/>
          <w:szCs w:val="32"/>
          <w:lang w:val="en-US" w:eastAsia="zh-CN"/>
        </w:rPr>
      </w:pP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效益指标有2个，主要包含社会效益指标和可持续影响指标。</w:t>
      </w:r>
    </w:p>
    <w:p>
      <w:pPr>
        <w:snapToGrid w:val="0"/>
        <w:spacing w:line="360" w:lineRule="auto"/>
        <w:ind w:firstLine="640" w:firstLineChars="200"/>
        <w:jc w:val="left"/>
        <w:rPr>
          <w:rFonts w:hint="default" w:ascii="仿宋_GB2312" w:hAnsi="黑体" w:eastAsia="仿宋_GB2312" w:cs="黑体"/>
          <w:sz w:val="32"/>
          <w:szCs w:val="32"/>
          <w:lang w:val="en-US" w:eastAsia="zh-CN"/>
        </w:rPr>
      </w:pP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满意度指标有1个，主要包含服务对象满意度。</w:t>
      </w:r>
    </w:p>
    <w:p>
      <w:pPr>
        <w:snapToGrid w:val="0"/>
        <w:spacing w:line="360" w:lineRule="auto"/>
        <w:ind w:firstLine="640" w:firstLineChars="200"/>
        <w:jc w:val="left"/>
        <w:rPr>
          <w:rFonts w:hint="eastAsia" w:ascii="仿宋_GB2312" w:hAnsi="黑体" w:eastAsia="仿宋_GB2312" w:cs="黑体"/>
          <w:sz w:val="32"/>
          <w:szCs w:val="32"/>
        </w:rPr>
      </w:pPr>
      <w:r>
        <w:rPr>
          <w:rFonts w:hint="eastAsia" w:ascii="仿宋_GB2312" w:hAnsi="黑体" w:eastAsia="仿宋_GB2312" w:cs="黑体"/>
          <w:sz w:val="32"/>
          <w:szCs w:val="32"/>
        </w:rPr>
        <w:t>（二）绩效评价原则、评价指标体系（附表说明）、评价方法、评价标准等。</w:t>
      </w:r>
    </w:p>
    <w:p>
      <w:pPr>
        <w:snapToGrid w:val="0"/>
        <w:spacing w:line="360" w:lineRule="auto"/>
        <w:ind w:firstLine="640" w:firstLineChars="200"/>
        <w:jc w:val="left"/>
        <w:rPr>
          <w:rFonts w:hint="eastAsia" w:ascii="仿宋_GB2312" w:hAnsi="黑体" w:eastAsia="仿宋_GB2312" w:cs="黑体"/>
          <w:sz w:val="32"/>
          <w:szCs w:val="32"/>
        </w:rPr>
      </w:pPr>
      <w:r>
        <w:rPr>
          <w:rFonts w:hint="eastAsia" w:ascii="仿宋_GB2312" w:hAnsi="黑体" w:eastAsia="仿宋_GB2312" w:cs="黑体"/>
          <w:sz w:val="32"/>
          <w:szCs w:val="32"/>
        </w:rPr>
        <w:t>（三）绩效评价工作过程。</w:t>
      </w:r>
    </w:p>
    <w:p>
      <w:pPr>
        <w:snapToGrid w:val="0"/>
        <w:spacing w:line="360" w:lineRule="auto"/>
        <w:ind w:firstLine="640" w:firstLineChars="200"/>
        <w:jc w:val="left"/>
        <w:rPr>
          <w:rFonts w:hint="eastAsia" w:ascii="仿宋_GB2312" w:hAnsi="黑体" w:eastAsia="仿宋_GB2312" w:cs="黑体"/>
          <w:sz w:val="32"/>
          <w:szCs w:val="32"/>
        </w:rPr>
      </w:pPr>
      <w:r>
        <w:rPr>
          <w:rFonts w:hint="eastAsia" w:ascii="仿宋_GB2312" w:hAnsi="黑体" w:eastAsia="仿宋_GB2312" w:cs="黑体"/>
          <w:sz w:val="32"/>
          <w:szCs w:val="32"/>
        </w:rPr>
        <w:t>1.前期准备。根据绩效评价的相关要求，成立了绩效自评工作小组。制定了评价方案等。</w:t>
      </w:r>
    </w:p>
    <w:p>
      <w:pPr>
        <w:snapToGrid w:val="0"/>
        <w:spacing w:line="360" w:lineRule="auto"/>
        <w:ind w:firstLine="640" w:firstLineChars="200"/>
        <w:jc w:val="left"/>
        <w:rPr>
          <w:rFonts w:hint="eastAsia" w:ascii="仿宋_GB2312" w:hAnsi="黑体" w:eastAsia="仿宋_GB2312" w:cs="黑体"/>
          <w:sz w:val="32"/>
          <w:szCs w:val="32"/>
        </w:rPr>
      </w:pPr>
      <w:r>
        <w:rPr>
          <w:rFonts w:hint="eastAsia" w:ascii="仿宋_GB2312" w:hAnsi="黑体" w:eastAsia="仿宋_GB2312" w:cs="黑体"/>
          <w:sz w:val="32"/>
          <w:szCs w:val="32"/>
        </w:rPr>
        <w:t>2.项目组织实施情况。评价主要步骤为：①召开</w:t>
      </w: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局务会</w:t>
      </w:r>
      <w:r>
        <w:rPr>
          <w:rFonts w:hint="eastAsia" w:ascii="仿宋_GB2312" w:hAnsi="黑体" w:eastAsia="仿宋_GB2312" w:cs="黑体"/>
          <w:sz w:val="32"/>
          <w:szCs w:val="32"/>
        </w:rPr>
        <w:t>。听取负责项目实施的相关人员对有关情况的介绍。②核查资料。③形成绩效自评报告。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600" w:lineRule="exact"/>
        <w:ind w:left="0" w:leftChars="0" w:right="0" w:rightChars="0" w:firstLine="640" w:firstLineChars="200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三、综合评价情况及评价结论（附相关评分表）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600" w:lineRule="exact"/>
        <w:ind w:left="0" w:leftChars="0" w:right="0" w:rightChars="0" w:firstLine="640" w:firstLineChars="200"/>
        <w:textAlignment w:val="auto"/>
        <w:rPr>
          <w:rFonts w:hint="eastAsia" w:ascii="仿宋_GB2312" w:hAnsi="黑体" w:eastAsia="仿宋_GB2312" w:cs="黑体"/>
          <w:sz w:val="32"/>
          <w:szCs w:val="32"/>
        </w:rPr>
      </w:pPr>
      <w:r>
        <w:rPr>
          <w:rFonts w:hint="eastAsia" w:ascii="仿宋_GB2312" w:hAnsi="黑体" w:eastAsia="仿宋_GB2312" w:cs="黑体"/>
          <w:sz w:val="32"/>
          <w:szCs w:val="32"/>
        </w:rPr>
        <w:t>截至202</w:t>
      </w: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1</w:t>
      </w:r>
      <w:r>
        <w:rPr>
          <w:rFonts w:hint="eastAsia" w:ascii="仿宋_GB2312" w:hAnsi="黑体" w:eastAsia="仿宋_GB2312" w:cs="黑体"/>
          <w:sz w:val="32"/>
          <w:szCs w:val="32"/>
        </w:rPr>
        <w:t>年底，共支付</w:t>
      </w:r>
      <w:r>
        <w:rPr>
          <w:rFonts w:hint="eastAsia" w:ascii="仿宋_GB2312" w:hAnsi="仿宋_GB2312" w:eastAsia="仿宋_GB2312" w:cs="仿宋_GB2312"/>
          <w:sz w:val="32"/>
          <w:szCs w:val="32"/>
        </w:rPr>
        <w:t>区文化馆日常运转费</w:t>
      </w: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7.43</w:t>
      </w:r>
      <w:r>
        <w:rPr>
          <w:rFonts w:hint="eastAsia" w:ascii="仿宋_GB2312" w:hAnsi="黑体" w:eastAsia="仿宋_GB2312" w:cs="黑体"/>
          <w:sz w:val="32"/>
          <w:szCs w:val="32"/>
        </w:rPr>
        <w:t>万元，绩效目标总体完成情况良好。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240" w:lineRule="auto"/>
        <w:ind w:left="0" w:leftChars="0" w:right="0" w:rightChars="0" w:firstLine="640" w:firstLineChars="200"/>
        <w:textAlignment w:val="auto"/>
        <w:rPr>
          <w:rFonts w:hint="eastAsia" w:ascii="仿宋_GB2312" w:hAnsi="黑体" w:eastAsia="仿宋_GB2312" w:cs="黑体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eastAsia="zh-CN"/>
        </w:rPr>
        <w:drawing>
          <wp:inline distT="0" distB="0" distL="114300" distR="114300">
            <wp:extent cx="5273040" cy="6485255"/>
            <wp:effectExtent l="0" t="0" r="0" b="6985"/>
            <wp:docPr id="3" name="图片 3" descr="Z8Z}PHQZX[M]C4QN7ISLA1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Z8Z}PHQZX[M]C4QN7ISLA1L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6485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600" w:lineRule="exact"/>
        <w:ind w:left="0" w:leftChars="0" w:right="0" w:rightChars="0" w:firstLine="640" w:firstLineChars="200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四、绩效评价指标分析</w:t>
      </w:r>
    </w:p>
    <w:p>
      <w:pPr>
        <w:snapToGrid w:val="0"/>
        <w:spacing w:line="360" w:lineRule="auto"/>
        <w:ind w:firstLine="640" w:firstLineChars="200"/>
        <w:jc w:val="left"/>
        <w:rPr>
          <w:rFonts w:hint="eastAsia" w:ascii="仿宋_GB2312" w:hAnsi="黑体" w:eastAsia="仿宋_GB2312" w:cs="黑体"/>
          <w:sz w:val="32"/>
          <w:szCs w:val="32"/>
        </w:rPr>
      </w:pPr>
      <w:r>
        <w:rPr>
          <w:rFonts w:hint="eastAsia" w:ascii="仿宋_GB2312" w:hAnsi="黑体" w:eastAsia="仿宋_GB2312" w:cs="黑体"/>
          <w:sz w:val="32"/>
          <w:szCs w:val="32"/>
        </w:rPr>
        <w:t>（一）项目决策情况。</w:t>
      </w:r>
    </w:p>
    <w:p>
      <w:pPr>
        <w:snapToGrid w:val="0"/>
        <w:spacing w:line="360" w:lineRule="auto"/>
        <w:ind w:firstLine="640" w:firstLineChars="200"/>
        <w:jc w:val="left"/>
        <w:rPr>
          <w:rFonts w:hint="eastAsia" w:ascii="仿宋_GB2312" w:hAnsi="黑体" w:eastAsia="仿宋_GB2312" w:cs="黑体"/>
          <w:sz w:val="32"/>
          <w:szCs w:val="32"/>
          <w:lang w:val="en-US" w:eastAsia="zh-CN"/>
        </w:rPr>
      </w:pP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根据上年度</w:t>
      </w:r>
      <w:r>
        <w:rPr>
          <w:rFonts w:hint="eastAsia" w:ascii="仿宋_GB2312" w:hAnsi="仿宋_GB2312" w:eastAsia="仿宋_GB2312" w:cs="仿宋_GB2312"/>
          <w:sz w:val="32"/>
          <w:szCs w:val="32"/>
        </w:rPr>
        <w:t>区文化馆日常运转费</w:t>
      </w: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决算数制定本年度预算数，区财政将资金分配我局按需支付。</w:t>
      </w:r>
    </w:p>
    <w:p>
      <w:pPr>
        <w:snapToGrid w:val="0"/>
        <w:spacing w:line="360" w:lineRule="auto"/>
        <w:ind w:firstLine="640" w:firstLineChars="200"/>
        <w:jc w:val="left"/>
        <w:rPr>
          <w:rFonts w:hint="eastAsia" w:ascii="仿宋_GB2312" w:hAnsi="黑体" w:eastAsia="仿宋_GB2312" w:cs="黑体"/>
          <w:sz w:val="32"/>
          <w:szCs w:val="32"/>
        </w:rPr>
      </w:pPr>
      <w:r>
        <w:rPr>
          <w:rFonts w:hint="eastAsia" w:ascii="仿宋_GB2312" w:hAnsi="黑体" w:eastAsia="仿宋_GB2312" w:cs="黑体"/>
          <w:sz w:val="32"/>
          <w:szCs w:val="32"/>
        </w:rPr>
        <w:t>（</w:t>
      </w: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二</w:t>
      </w:r>
      <w:r>
        <w:rPr>
          <w:rFonts w:hint="eastAsia" w:ascii="仿宋_GB2312" w:hAnsi="黑体" w:eastAsia="仿宋_GB2312" w:cs="黑体"/>
          <w:sz w:val="32"/>
          <w:szCs w:val="32"/>
        </w:rPr>
        <w:t>）项目</w:t>
      </w: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指标</w:t>
      </w:r>
      <w:r>
        <w:rPr>
          <w:rFonts w:hint="eastAsia" w:ascii="仿宋_GB2312" w:hAnsi="黑体" w:eastAsia="仿宋_GB2312" w:cs="黑体"/>
          <w:sz w:val="32"/>
          <w:szCs w:val="32"/>
        </w:rPr>
        <w:t>情况。</w:t>
      </w:r>
    </w:p>
    <w:p>
      <w:pPr>
        <w:snapToGrid w:val="0"/>
        <w:spacing w:line="360" w:lineRule="auto"/>
        <w:ind w:firstLine="640" w:firstLineChars="200"/>
        <w:jc w:val="left"/>
        <w:rPr>
          <w:rFonts w:hint="eastAsia" w:ascii="仿宋_GB2312" w:hAnsi="黑体" w:eastAsia="仿宋_GB2312" w:cs="黑体"/>
          <w:sz w:val="32"/>
          <w:szCs w:val="32"/>
          <w:lang w:val="en-US" w:eastAsia="zh-CN"/>
        </w:rPr>
      </w:pPr>
      <w:r>
        <w:rPr>
          <w:rFonts w:hint="eastAsia" w:ascii="仿宋_GB2312" w:hAnsi="黑体" w:eastAsia="仿宋_GB2312" w:cs="黑体"/>
          <w:sz w:val="32"/>
          <w:szCs w:val="32"/>
        </w:rPr>
        <w:t>产出指标</w:t>
      </w: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4</w:t>
      </w:r>
      <w:r>
        <w:rPr>
          <w:rFonts w:hint="eastAsia" w:ascii="仿宋_GB2312" w:hAnsi="黑体" w:eastAsia="仿宋_GB2312" w:cs="黑体"/>
          <w:sz w:val="32"/>
          <w:szCs w:val="32"/>
        </w:rPr>
        <w:t>个，主要包含数量指标完成每月到馆人数，质量指标完成文化馆免费开放工作，</w:t>
      </w: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时效指标完成项目执行时间，成本指标不超过预算支出。</w:t>
      </w:r>
    </w:p>
    <w:p>
      <w:pPr>
        <w:snapToGrid w:val="0"/>
        <w:spacing w:line="360" w:lineRule="auto"/>
        <w:ind w:firstLine="640" w:firstLineChars="200"/>
        <w:jc w:val="left"/>
        <w:rPr>
          <w:rFonts w:hint="eastAsia" w:ascii="仿宋_GB2312" w:hAnsi="黑体" w:eastAsia="仿宋_GB2312" w:cs="黑体"/>
          <w:sz w:val="32"/>
          <w:szCs w:val="32"/>
          <w:lang w:val="en-US" w:eastAsia="zh-CN"/>
        </w:rPr>
      </w:pP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效益指标有2个，主要包含社会效益指标和可持续影响指标。</w:t>
      </w:r>
    </w:p>
    <w:p>
      <w:pPr>
        <w:snapToGrid w:val="0"/>
        <w:spacing w:line="360" w:lineRule="auto"/>
        <w:ind w:firstLine="640" w:firstLineChars="200"/>
        <w:jc w:val="left"/>
        <w:rPr>
          <w:rFonts w:hint="default" w:ascii="仿宋_GB2312" w:hAnsi="黑体" w:eastAsia="仿宋_GB2312" w:cs="黑体"/>
          <w:sz w:val="32"/>
          <w:szCs w:val="32"/>
          <w:lang w:val="en-US" w:eastAsia="zh-CN"/>
        </w:rPr>
      </w:pP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满意度指标有1个，主要包含服务对象满意度。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360" w:lineRule="auto"/>
        <w:ind w:left="0" w:leftChars="0" w:right="0" w:rightChars="0" w:firstLine="640" w:firstLineChars="200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主要经验及做法、存在的问题及原因分析</w:t>
      </w:r>
    </w:p>
    <w:p>
      <w:pPr>
        <w:snapToGrid w:val="0"/>
        <w:spacing w:line="360" w:lineRule="auto"/>
        <w:ind w:firstLine="640" w:firstLineChars="200"/>
        <w:jc w:val="left"/>
        <w:rPr>
          <w:rFonts w:hint="eastAsia" w:ascii="仿宋_GB2312" w:hAnsi="黑体" w:eastAsia="仿宋_GB2312" w:cs="黑体"/>
          <w:sz w:val="32"/>
          <w:szCs w:val="32"/>
        </w:rPr>
      </w:pPr>
      <w:r>
        <w:rPr>
          <w:rFonts w:hint="eastAsia" w:ascii="仿宋_GB2312" w:hAnsi="黑体" w:eastAsia="仿宋_GB2312" w:cs="黑体"/>
          <w:sz w:val="32"/>
          <w:szCs w:val="32"/>
        </w:rPr>
        <w:t>结合我局实际工作情况，加强运行监管频次，按月、按季、按年对目标任务完成情况和预算经费执行情况进行汇总分析，对预算执行情况进行有效的动态跟踪监管，发现执行进度慢的经费及时进行调整。在202</w:t>
      </w: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2</w:t>
      </w:r>
      <w:r>
        <w:rPr>
          <w:rFonts w:hint="eastAsia" w:ascii="仿宋_GB2312" w:hAnsi="黑体" w:eastAsia="仿宋_GB2312" w:cs="黑体"/>
          <w:sz w:val="32"/>
          <w:szCs w:val="32"/>
        </w:rPr>
        <w:t>年预算中逐步完善，制定出适应我局特点的预算绩效指标体系。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640" w:firstLineChars="200"/>
        <w:jc w:val="left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六、下一步改进工作的意见和建议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560" w:firstLineChars="200"/>
        <w:jc w:val="left"/>
        <w:textAlignment w:val="auto"/>
        <w:rPr>
          <w:rFonts w:hint="eastAsia" w:eastAsia="宋体"/>
          <w:lang w:val="en-US" w:eastAsia="zh-CN"/>
        </w:rPr>
      </w:pPr>
      <w:r>
        <w:rPr>
          <w:rFonts w:hint="eastAsia"/>
          <w:lang w:val="en-US" w:eastAsia="zh-CN"/>
        </w:rPr>
        <w:t>无。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360" w:lineRule="auto"/>
        <w:ind w:left="0" w:leftChars="0" w:right="0" w:rightChars="0" w:firstLine="640" w:firstLineChars="200"/>
        <w:jc w:val="left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360" w:lineRule="auto"/>
        <w:ind w:left="0" w:leftChars="0" w:right="0" w:rightChars="0" w:firstLine="640" w:firstLineChars="200"/>
        <w:jc w:val="left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360" w:lineRule="auto"/>
        <w:ind w:left="0" w:leftChars="0" w:right="0" w:rightChars="0" w:firstLine="640" w:firstLineChars="200"/>
        <w:jc w:val="left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360" w:lineRule="auto"/>
        <w:ind w:left="0" w:leftChars="0" w:right="0" w:rightChars="0" w:firstLine="640" w:firstLineChars="200"/>
        <w:jc w:val="left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360" w:lineRule="auto"/>
        <w:ind w:left="0" w:leftChars="0" w:right="0" w:rightChars="0" w:firstLine="640" w:firstLineChars="200"/>
        <w:jc w:val="left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360" w:lineRule="auto"/>
        <w:ind w:left="0" w:leftChars="0" w:right="0" w:rightChars="0" w:firstLine="640" w:firstLineChars="200"/>
        <w:jc w:val="left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360" w:lineRule="auto"/>
        <w:ind w:left="0" w:leftChars="0" w:right="0" w:rightChars="0" w:firstLine="640" w:firstLineChars="200"/>
        <w:jc w:val="left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360" w:lineRule="auto"/>
        <w:ind w:left="0" w:leftChars="0" w:right="0" w:rightChars="0" w:firstLine="640" w:firstLineChars="200"/>
        <w:jc w:val="left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360" w:lineRule="auto"/>
        <w:ind w:left="0" w:leftChars="0" w:right="0" w:rightChars="0" w:firstLine="640" w:firstLineChars="200"/>
        <w:jc w:val="left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600" w:lineRule="exact"/>
        <w:ind w:left="0" w:leftChars="0" w:right="0" w:rightChars="0"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40"/>
          <w:szCs w:val="40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0"/>
          <w:szCs w:val="40"/>
        </w:rPr>
        <w:t>项目支出绩效评价报告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600" w:lineRule="exact"/>
        <w:ind w:left="0" w:leftChars="0" w:right="0" w:rightChars="0" w:firstLine="640" w:firstLineChars="200"/>
        <w:jc w:val="center"/>
        <w:textAlignment w:val="auto"/>
        <w:outlineLvl w:val="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（群众性文化活动经费）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600" w:lineRule="exact"/>
        <w:ind w:left="0" w:leftChars="0" w:right="0" w:rightChars="0" w:firstLine="640" w:firstLineChars="200"/>
        <w:textAlignment w:val="auto"/>
        <w:outlineLvl w:val="0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600" w:lineRule="exact"/>
        <w:ind w:left="0" w:leftChars="0" w:right="0" w:rightChars="0" w:firstLine="640" w:firstLineChars="200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一、基本情况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600" w:lineRule="exact"/>
        <w:ind w:left="0" w:leftChars="0" w:right="0" w:rightChars="0" w:firstLine="640" w:firstLineChars="200"/>
        <w:textAlignment w:val="auto"/>
        <w:outlineLvl w:val="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（一）项目概况。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丰富广大人民群众的精神文化生活，营造积极的社会效应，提升群众对文化事业的广泛认可和积极参与。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600" w:lineRule="exact"/>
        <w:ind w:left="0" w:leftChars="0" w:right="0" w:rightChars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（二）项目绩效目标。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600" w:lineRule="exact"/>
        <w:ind w:left="0" w:leftChars="0" w:right="0" w:rightChars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拓展群众文化活动覆盖范围，丰富群众文化活动形式。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600" w:lineRule="exact"/>
        <w:ind w:left="0" w:leftChars="0" w:right="0" w:rightChars="0" w:firstLine="640" w:firstLineChars="200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二、绩效评价工作开展情况</w:t>
      </w:r>
    </w:p>
    <w:p>
      <w:pPr>
        <w:snapToGrid w:val="0"/>
        <w:spacing w:line="360" w:lineRule="auto"/>
        <w:ind w:firstLine="640" w:firstLineChars="200"/>
        <w:jc w:val="left"/>
        <w:rPr>
          <w:rFonts w:hint="eastAsia" w:ascii="仿宋_GB2312" w:hAnsi="黑体" w:eastAsia="仿宋_GB2312" w:cs="黑体"/>
          <w:sz w:val="32"/>
          <w:szCs w:val="32"/>
        </w:rPr>
      </w:pPr>
      <w:r>
        <w:rPr>
          <w:rFonts w:hint="eastAsia" w:ascii="仿宋_GB2312" w:hAnsi="黑体" w:eastAsia="仿宋_GB2312" w:cs="黑体"/>
          <w:sz w:val="32"/>
          <w:szCs w:val="32"/>
        </w:rPr>
        <w:t>（一）绩效评价目的、对象和范围。202</w:t>
      </w: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1</w:t>
      </w:r>
      <w:r>
        <w:rPr>
          <w:rFonts w:hint="eastAsia" w:ascii="仿宋_GB2312" w:hAnsi="黑体" w:eastAsia="仿宋_GB2312" w:cs="黑体"/>
          <w:sz w:val="32"/>
          <w:szCs w:val="32"/>
        </w:rPr>
        <w:t>年我</w:t>
      </w:r>
      <w:r>
        <w:rPr>
          <w:rFonts w:hint="eastAsia" w:ascii="仿宋_GB2312" w:hAnsi="仿宋_GB2312" w:eastAsia="仿宋_GB2312" w:cs="仿宋_GB2312"/>
          <w:sz w:val="32"/>
          <w:szCs w:val="32"/>
        </w:rPr>
        <w:t>区群众性文化活动经费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年度</w:t>
      </w:r>
      <w:r>
        <w:rPr>
          <w:rFonts w:hint="eastAsia" w:ascii="仿宋_GB2312" w:hAnsi="黑体" w:eastAsia="仿宋_GB2312" w:cs="黑体"/>
          <w:sz w:val="32"/>
          <w:szCs w:val="32"/>
        </w:rPr>
        <w:t>绩效目标包括产出指标、效益指标和满意度指标三大类一级绩效指标，共设置</w:t>
      </w: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7</w:t>
      </w:r>
      <w:r>
        <w:rPr>
          <w:rFonts w:hint="eastAsia" w:ascii="仿宋_GB2312" w:hAnsi="黑体" w:eastAsia="仿宋_GB2312" w:cs="黑体"/>
          <w:sz w:val="32"/>
          <w:szCs w:val="32"/>
        </w:rPr>
        <w:t>项具体指标。</w:t>
      </w:r>
    </w:p>
    <w:p>
      <w:pPr>
        <w:snapToGrid w:val="0"/>
        <w:spacing w:line="360" w:lineRule="auto"/>
        <w:ind w:firstLine="640" w:firstLineChars="200"/>
        <w:jc w:val="left"/>
        <w:rPr>
          <w:rFonts w:hint="eastAsia" w:ascii="仿宋_GB2312" w:hAnsi="黑体" w:eastAsia="仿宋_GB2312" w:cs="黑体"/>
          <w:sz w:val="32"/>
          <w:szCs w:val="32"/>
          <w:lang w:val="en-US" w:eastAsia="zh-CN"/>
        </w:rPr>
      </w:pPr>
      <w:r>
        <w:rPr>
          <w:rFonts w:hint="eastAsia" w:ascii="仿宋_GB2312" w:hAnsi="黑体" w:eastAsia="仿宋_GB2312" w:cs="黑体"/>
          <w:sz w:val="32"/>
          <w:szCs w:val="32"/>
        </w:rPr>
        <w:t>产出指标</w:t>
      </w: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4</w:t>
      </w:r>
      <w:r>
        <w:rPr>
          <w:rFonts w:hint="eastAsia" w:ascii="仿宋_GB2312" w:hAnsi="黑体" w:eastAsia="仿宋_GB2312" w:cs="黑体"/>
          <w:sz w:val="32"/>
          <w:szCs w:val="32"/>
        </w:rPr>
        <w:t>个，主要包含数量指标完成开展群众性文化活动</w:t>
      </w:r>
      <w:r>
        <w:rPr>
          <w:rFonts w:hint="eastAsia" w:ascii="仿宋_GB2312" w:hAnsi="黑体" w:eastAsia="仿宋_GB2312" w:cs="黑体"/>
          <w:sz w:val="32"/>
          <w:szCs w:val="32"/>
          <w:lang w:eastAsia="zh-CN"/>
        </w:rPr>
        <w:t>数量</w:t>
      </w:r>
      <w:r>
        <w:rPr>
          <w:rFonts w:hint="eastAsia" w:ascii="仿宋_GB2312" w:hAnsi="黑体" w:eastAsia="仿宋_GB2312" w:cs="黑体"/>
          <w:sz w:val="32"/>
          <w:szCs w:val="32"/>
        </w:rPr>
        <w:t>，质量指标完成完成活动质量，</w:t>
      </w: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时效指标完成所有活动完成时间，成本指标不超过预算支出。</w:t>
      </w:r>
    </w:p>
    <w:p>
      <w:pPr>
        <w:snapToGrid w:val="0"/>
        <w:spacing w:line="360" w:lineRule="auto"/>
        <w:ind w:firstLine="640" w:firstLineChars="200"/>
        <w:jc w:val="left"/>
        <w:rPr>
          <w:rFonts w:hint="eastAsia" w:ascii="仿宋_GB2312" w:hAnsi="黑体" w:eastAsia="仿宋_GB2312" w:cs="黑体"/>
          <w:sz w:val="32"/>
          <w:szCs w:val="32"/>
          <w:lang w:val="en-US" w:eastAsia="zh-CN"/>
        </w:rPr>
      </w:pP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效益指标有2个，主要包含社会效益指标和可持续影响指标。</w:t>
      </w:r>
    </w:p>
    <w:p>
      <w:pPr>
        <w:snapToGrid w:val="0"/>
        <w:spacing w:line="360" w:lineRule="auto"/>
        <w:ind w:firstLine="640" w:firstLineChars="200"/>
        <w:jc w:val="left"/>
        <w:rPr>
          <w:rFonts w:hint="default" w:ascii="仿宋_GB2312" w:hAnsi="黑体" w:eastAsia="仿宋_GB2312" w:cs="黑体"/>
          <w:sz w:val="32"/>
          <w:szCs w:val="32"/>
          <w:lang w:val="en-US" w:eastAsia="zh-CN"/>
        </w:rPr>
      </w:pP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满意度指标有1个，主要包含服务对象满意度。</w:t>
      </w:r>
    </w:p>
    <w:p>
      <w:pPr>
        <w:snapToGrid w:val="0"/>
        <w:spacing w:line="360" w:lineRule="auto"/>
        <w:ind w:firstLine="640" w:firstLineChars="200"/>
        <w:jc w:val="left"/>
        <w:rPr>
          <w:rFonts w:hint="eastAsia" w:ascii="仿宋_GB2312" w:hAnsi="黑体" w:eastAsia="仿宋_GB2312" w:cs="黑体"/>
          <w:sz w:val="32"/>
          <w:szCs w:val="32"/>
        </w:rPr>
      </w:pPr>
      <w:r>
        <w:rPr>
          <w:rFonts w:hint="eastAsia" w:ascii="仿宋_GB2312" w:hAnsi="黑体" w:eastAsia="仿宋_GB2312" w:cs="黑体"/>
          <w:sz w:val="32"/>
          <w:szCs w:val="32"/>
        </w:rPr>
        <w:t>（二）绩效评价原则、评价指标体系（附表说明）、评价方法、评价标准等。</w:t>
      </w:r>
    </w:p>
    <w:p>
      <w:pPr>
        <w:snapToGrid w:val="0"/>
        <w:spacing w:line="360" w:lineRule="auto"/>
        <w:ind w:firstLine="640" w:firstLineChars="200"/>
        <w:jc w:val="left"/>
        <w:rPr>
          <w:rFonts w:hint="eastAsia" w:ascii="仿宋_GB2312" w:hAnsi="黑体" w:eastAsia="仿宋_GB2312" w:cs="黑体"/>
          <w:sz w:val="32"/>
          <w:szCs w:val="32"/>
        </w:rPr>
      </w:pPr>
      <w:r>
        <w:rPr>
          <w:rFonts w:hint="eastAsia" w:ascii="仿宋_GB2312" w:hAnsi="黑体" w:eastAsia="仿宋_GB2312" w:cs="黑体"/>
          <w:sz w:val="32"/>
          <w:szCs w:val="32"/>
        </w:rPr>
        <w:t>（三）绩效评价工作过程。</w:t>
      </w:r>
    </w:p>
    <w:p>
      <w:pPr>
        <w:snapToGrid w:val="0"/>
        <w:spacing w:line="360" w:lineRule="auto"/>
        <w:ind w:firstLine="640" w:firstLineChars="200"/>
        <w:jc w:val="left"/>
        <w:rPr>
          <w:rFonts w:hint="eastAsia" w:ascii="仿宋_GB2312" w:hAnsi="黑体" w:eastAsia="仿宋_GB2312" w:cs="黑体"/>
          <w:sz w:val="32"/>
          <w:szCs w:val="32"/>
        </w:rPr>
      </w:pPr>
      <w:r>
        <w:rPr>
          <w:rFonts w:hint="eastAsia" w:ascii="仿宋_GB2312" w:hAnsi="黑体" w:eastAsia="仿宋_GB2312" w:cs="黑体"/>
          <w:sz w:val="32"/>
          <w:szCs w:val="32"/>
        </w:rPr>
        <w:t>1.前期准备。根据绩效评价的相关要求，成立了绩效自评工作小组。制定了评价方案等。</w:t>
      </w:r>
    </w:p>
    <w:p>
      <w:pPr>
        <w:snapToGrid w:val="0"/>
        <w:spacing w:line="360" w:lineRule="auto"/>
        <w:ind w:firstLine="640" w:firstLineChars="200"/>
        <w:jc w:val="left"/>
        <w:rPr>
          <w:rFonts w:hint="eastAsia" w:ascii="仿宋_GB2312" w:hAnsi="黑体" w:eastAsia="仿宋_GB2312" w:cs="黑体"/>
          <w:sz w:val="32"/>
          <w:szCs w:val="32"/>
        </w:rPr>
      </w:pPr>
      <w:r>
        <w:rPr>
          <w:rFonts w:hint="eastAsia" w:ascii="仿宋_GB2312" w:hAnsi="黑体" w:eastAsia="仿宋_GB2312" w:cs="黑体"/>
          <w:sz w:val="32"/>
          <w:szCs w:val="32"/>
        </w:rPr>
        <w:t>2.项目组织实施情况。评价主要步骤为：①召开</w:t>
      </w: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局务会</w:t>
      </w:r>
      <w:r>
        <w:rPr>
          <w:rFonts w:hint="eastAsia" w:ascii="仿宋_GB2312" w:hAnsi="黑体" w:eastAsia="仿宋_GB2312" w:cs="黑体"/>
          <w:sz w:val="32"/>
          <w:szCs w:val="32"/>
        </w:rPr>
        <w:t>。听取负责项目实施的相关人员对有关情况的介绍。②核查资料。③形成绩效自评报告。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600" w:lineRule="exact"/>
        <w:ind w:left="0" w:leftChars="0" w:right="0" w:rightChars="0" w:firstLine="640" w:firstLineChars="200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三、综合评价情况及评价结论（附相关评分表）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600" w:lineRule="exact"/>
        <w:ind w:left="0" w:leftChars="0" w:right="0" w:rightChars="0" w:firstLine="640" w:firstLineChars="200"/>
        <w:textAlignment w:val="auto"/>
        <w:rPr>
          <w:rFonts w:hint="eastAsia" w:ascii="仿宋_GB2312" w:hAnsi="黑体" w:eastAsia="仿宋_GB2312" w:cs="黑体"/>
          <w:sz w:val="32"/>
          <w:szCs w:val="32"/>
        </w:rPr>
      </w:pPr>
      <w:r>
        <w:rPr>
          <w:rFonts w:hint="eastAsia" w:ascii="仿宋_GB2312" w:hAnsi="黑体" w:eastAsia="仿宋_GB2312" w:cs="黑体"/>
          <w:sz w:val="32"/>
          <w:szCs w:val="32"/>
        </w:rPr>
        <w:t>截至202</w:t>
      </w: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1</w:t>
      </w:r>
      <w:r>
        <w:rPr>
          <w:rFonts w:hint="eastAsia" w:ascii="仿宋_GB2312" w:hAnsi="黑体" w:eastAsia="仿宋_GB2312" w:cs="黑体"/>
          <w:sz w:val="32"/>
          <w:szCs w:val="32"/>
        </w:rPr>
        <w:t>年底，共支付</w:t>
      </w:r>
      <w:r>
        <w:rPr>
          <w:rFonts w:hint="eastAsia" w:ascii="仿宋_GB2312" w:hAnsi="仿宋_GB2312" w:eastAsia="仿宋_GB2312" w:cs="仿宋_GB2312"/>
          <w:sz w:val="32"/>
          <w:szCs w:val="32"/>
        </w:rPr>
        <w:t>区群众性文化活动经费</w:t>
      </w: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3.72</w:t>
      </w:r>
      <w:r>
        <w:rPr>
          <w:rFonts w:hint="eastAsia" w:ascii="仿宋_GB2312" w:hAnsi="黑体" w:eastAsia="仿宋_GB2312" w:cs="黑体"/>
          <w:sz w:val="32"/>
          <w:szCs w:val="32"/>
        </w:rPr>
        <w:t>万元，绩效目标总体完成情况良好。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240" w:lineRule="auto"/>
        <w:ind w:left="0" w:leftChars="0" w:right="0" w:rightChars="0" w:firstLine="640" w:firstLineChars="200"/>
        <w:textAlignment w:val="auto"/>
        <w:rPr>
          <w:rFonts w:hint="eastAsia" w:ascii="仿宋_GB2312" w:hAnsi="黑体" w:eastAsia="仿宋_GB2312" w:cs="黑体"/>
          <w:sz w:val="32"/>
          <w:szCs w:val="32"/>
          <w:lang w:eastAsia="zh-CN"/>
        </w:rPr>
      </w:pPr>
      <w:r>
        <w:rPr>
          <w:rFonts w:hint="eastAsia" w:ascii="仿宋_GB2312" w:hAnsi="黑体" w:eastAsia="仿宋_GB2312" w:cs="黑体"/>
          <w:sz w:val="32"/>
          <w:szCs w:val="32"/>
          <w:lang w:eastAsia="zh-CN"/>
        </w:rPr>
        <w:drawing>
          <wp:inline distT="0" distB="0" distL="114300" distR="114300">
            <wp:extent cx="5272405" cy="6429375"/>
            <wp:effectExtent l="0" t="0" r="635" b="1905"/>
            <wp:docPr id="5" name="图片 5" descr="F%6[T1MO%H4Y{_8ZZQCC(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F%6[T1MO%H4Y{_8ZZQCC(_G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6429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600" w:lineRule="exact"/>
        <w:ind w:left="0" w:leftChars="0" w:right="0" w:rightChars="0" w:firstLine="640" w:firstLineChars="200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四、绩效评价指标分析</w:t>
      </w:r>
    </w:p>
    <w:p>
      <w:pPr>
        <w:snapToGrid w:val="0"/>
        <w:spacing w:line="360" w:lineRule="auto"/>
        <w:ind w:firstLine="640" w:firstLineChars="200"/>
        <w:jc w:val="left"/>
        <w:rPr>
          <w:rFonts w:hint="eastAsia" w:ascii="仿宋_GB2312" w:hAnsi="黑体" w:eastAsia="仿宋_GB2312" w:cs="黑体"/>
          <w:sz w:val="32"/>
          <w:szCs w:val="32"/>
        </w:rPr>
      </w:pPr>
      <w:r>
        <w:rPr>
          <w:rFonts w:hint="eastAsia" w:ascii="仿宋_GB2312" w:hAnsi="黑体" w:eastAsia="仿宋_GB2312" w:cs="黑体"/>
          <w:sz w:val="32"/>
          <w:szCs w:val="32"/>
        </w:rPr>
        <w:t>（一）项目决策情况。</w:t>
      </w:r>
    </w:p>
    <w:p>
      <w:pPr>
        <w:snapToGrid w:val="0"/>
        <w:spacing w:line="360" w:lineRule="auto"/>
        <w:ind w:firstLine="640" w:firstLineChars="200"/>
        <w:jc w:val="left"/>
        <w:rPr>
          <w:rFonts w:hint="eastAsia" w:ascii="仿宋_GB2312" w:hAnsi="黑体" w:eastAsia="仿宋_GB2312" w:cs="黑体"/>
          <w:sz w:val="32"/>
          <w:szCs w:val="32"/>
          <w:lang w:val="en-US" w:eastAsia="zh-CN"/>
        </w:rPr>
      </w:pP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根据本年度群众性文化活动任务制定本年度预算数，区财政将资金分配我局按需支付。</w:t>
      </w:r>
    </w:p>
    <w:p>
      <w:pPr>
        <w:snapToGrid w:val="0"/>
        <w:spacing w:line="360" w:lineRule="auto"/>
        <w:ind w:firstLine="640" w:firstLineChars="200"/>
        <w:jc w:val="left"/>
        <w:rPr>
          <w:rFonts w:hint="eastAsia" w:ascii="仿宋_GB2312" w:hAnsi="黑体" w:eastAsia="仿宋_GB2312" w:cs="黑体"/>
          <w:sz w:val="32"/>
          <w:szCs w:val="32"/>
        </w:rPr>
      </w:pPr>
      <w:r>
        <w:rPr>
          <w:rFonts w:hint="eastAsia" w:ascii="仿宋_GB2312" w:hAnsi="黑体" w:eastAsia="仿宋_GB2312" w:cs="黑体"/>
          <w:sz w:val="32"/>
          <w:szCs w:val="32"/>
        </w:rPr>
        <w:t>（</w:t>
      </w: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二</w:t>
      </w:r>
      <w:r>
        <w:rPr>
          <w:rFonts w:hint="eastAsia" w:ascii="仿宋_GB2312" w:hAnsi="黑体" w:eastAsia="仿宋_GB2312" w:cs="黑体"/>
          <w:sz w:val="32"/>
          <w:szCs w:val="32"/>
        </w:rPr>
        <w:t>）项目</w:t>
      </w: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指标</w:t>
      </w:r>
      <w:r>
        <w:rPr>
          <w:rFonts w:hint="eastAsia" w:ascii="仿宋_GB2312" w:hAnsi="黑体" w:eastAsia="仿宋_GB2312" w:cs="黑体"/>
          <w:sz w:val="32"/>
          <w:szCs w:val="32"/>
        </w:rPr>
        <w:t>情况。</w:t>
      </w:r>
    </w:p>
    <w:p>
      <w:pPr>
        <w:snapToGrid w:val="0"/>
        <w:spacing w:line="360" w:lineRule="auto"/>
        <w:ind w:firstLine="640" w:firstLineChars="200"/>
        <w:jc w:val="left"/>
        <w:rPr>
          <w:rFonts w:hint="eastAsia" w:ascii="仿宋_GB2312" w:hAnsi="黑体" w:eastAsia="仿宋_GB2312" w:cs="黑体"/>
          <w:sz w:val="32"/>
          <w:szCs w:val="32"/>
          <w:lang w:val="en-US" w:eastAsia="zh-CN"/>
        </w:rPr>
      </w:pPr>
      <w:r>
        <w:rPr>
          <w:rFonts w:hint="eastAsia" w:ascii="仿宋_GB2312" w:hAnsi="黑体" w:eastAsia="仿宋_GB2312" w:cs="黑体"/>
          <w:sz w:val="32"/>
          <w:szCs w:val="32"/>
        </w:rPr>
        <w:t>产出指标</w:t>
      </w: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4</w:t>
      </w:r>
      <w:r>
        <w:rPr>
          <w:rFonts w:hint="eastAsia" w:ascii="仿宋_GB2312" w:hAnsi="黑体" w:eastAsia="仿宋_GB2312" w:cs="黑体"/>
          <w:sz w:val="32"/>
          <w:szCs w:val="32"/>
        </w:rPr>
        <w:t>个，主要包含数量指标完成开展群众性文化活动</w:t>
      </w:r>
      <w:r>
        <w:rPr>
          <w:rFonts w:hint="eastAsia" w:ascii="仿宋_GB2312" w:hAnsi="黑体" w:eastAsia="仿宋_GB2312" w:cs="黑体"/>
          <w:sz w:val="32"/>
          <w:szCs w:val="32"/>
          <w:lang w:eastAsia="zh-CN"/>
        </w:rPr>
        <w:t>数量</w:t>
      </w:r>
      <w:r>
        <w:rPr>
          <w:rFonts w:hint="eastAsia" w:ascii="仿宋_GB2312" w:hAnsi="黑体" w:eastAsia="仿宋_GB2312" w:cs="黑体"/>
          <w:sz w:val="32"/>
          <w:szCs w:val="32"/>
        </w:rPr>
        <w:t>，质量指标完成完成活动质量，</w:t>
      </w: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时效指标完成所有活动完成时间，成本指标不超过预算支出。</w:t>
      </w:r>
    </w:p>
    <w:p>
      <w:pPr>
        <w:snapToGrid w:val="0"/>
        <w:spacing w:line="360" w:lineRule="auto"/>
        <w:ind w:firstLine="640" w:firstLineChars="200"/>
        <w:jc w:val="left"/>
        <w:rPr>
          <w:rFonts w:hint="eastAsia" w:ascii="仿宋_GB2312" w:hAnsi="黑体" w:eastAsia="仿宋_GB2312" w:cs="黑体"/>
          <w:sz w:val="32"/>
          <w:szCs w:val="32"/>
          <w:lang w:val="en-US" w:eastAsia="zh-CN"/>
        </w:rPr>
      </w:pP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效益指标有2个，主要包含社会效益指标和可持续影响指标。</w:t>
      </w:r>
    </w:p>
    <w:p>
      <w:pPr>
        <w:snapToGrid w:val="0"/>
        <w:spacing w:line="360" w:lineRule="auto"/>
        <w:ind w:firstLine="640" w:firstLineChars="200"/>
        <w:jc w:val="left"/>
        <w:rPr>
          <w:rFonts w:hint="default" w:ascii="仿宋_GB2312" w:hAnsi="黑体" w:eastAsia="仿宋_GB2312" w:cs="黑体"/>
          <w:sz w:val="32"/>
          <w:szCs w:val="32"/>
          <w:lang w:val="en-US" w:eastAsia="zh-CN"/>
        </w:rPr>
      </w:pP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满意度指标有1个，主要包含服务对象满意度。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360" w:lineRule="auto"/>
        <w:ind w:left="0" w:leftChars="0" w:right="0" w:rightChars="0" w:firstLine="640" w:firstLineChars="200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主要经验及做法、存在的问题及原因分析</w:t>
      </w:r>
    </w:p>
    <w:p>
      <w:pPr>
        <w:snapToGrid w:val="0"/>
        <w:spacing w:line="360" w:lineRule="auto"/>
        <w:ind w:firstLine="640" w:firstLineChars="200"/>
        <w:jc w:val="left"/>
        <w:rPr>
          <w:rFonts w:hint="eastAsia" w:ascii="仿宋_GB2312" w:hAnsi="黑体" w:eastAsia="仿宋_GB2312" w:cs="黑体"/>
          <w:sz w:val="32"/>
          <w:szCs w:val="32"/>
        </w:rPr>
      </w:pPr>
      <w:r>
        <w:rPr>
          <w:rFonts w:hint="eastAsia" w:ascii="仿宋_GB2312" w:hAnsi="黑体" w:eastAsia="仿宋_GB2312" w:cs="黑体"/>
          <w:sz w:val="32"/>
          <w:szCs w:val="32"/>
        </w:rPr>
        <w:t>结合我局实际工作情况，加强运行监管频次，按月、按季、按年对目标任务完成情况和预算经费执行情况进行汇总分析，对预算执行情况进行有效的动态跟踪监管，发现执行进度慢的经费及时进行调整。在202</w:t>
      </w: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2</w:t>
      </w:r>
      <w:r>
        <w:rPr>
          <w:rFonts w:hint="eastAsia" w:ascii="仿宋_GB2312" w:hAnsi="黑体" w:eastAsia="仿宋_GB2312" w:cs="黑体"/>
          <w:sz w:val="32"/>
          <w:szCs w:val="32"/>
        </w:rPr>
        <w:t>年预算中逐步完善，制定出适应我局特点的预算绩效指标体系。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640" w:firstLineChars="200"/>
        <w:jc w:val="left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六、下一步改进工作的意见和建议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560" w:firstLineChars="200"/>
        <w:jc w:val="left"/>
        <w:textAlignment w:val="auto"/>
        <w:rPr>
          <w:rFonts w:hint="eastAsia" w:eastAsia="宋体"/>
          <w:lang w:val="en-US" w:eastAsia="zh-CN"/>
        </w:rPr>
      </w:pPr>
      <w:r>
        <w:rPr>
          <w:rFonts w:hint="eastAsia"/>
          <w:lang w:val="en-US" w:eastAsia="zh-CN"/>
        </w:rPr>
        <w:t>无。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360" w:lineRule="auto"/>
        <w:ind w:left="0" w:leftChars="0" w:right="0" w:rightChars="0" w:firstLine="640" w:firstLineChars="200"/>
        <w:jc w:val="left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360" w:lineRule="auto"/>
        <w:ind w:left="0" w:leftChars="0" w:right="0" w:rightChars="0" w:firstLine="640" w:firstLineChars="200"/>
        <w:jc w:val="left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360" w:lineRule="auto"/>
        <w:ind w:left="0" w:leftChars="0" w:right="0" w:rightChars="0" w:firstLine="640" w:firstLineChars="200"/>
        <w:jc w:val="left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360" w:lineRule="auto"/>
        <w:ind w:left="0" w:leftChars="0" w:right="0" w:rightChars="0" w:firstLine="640" w:firstLineChars="200"/>
        <w:jc w:val="left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360" w:lineRule="auto"/>
        <w:ind w:left="0" w:leftChars="0" w:right="0" w:rightChars="0" w:firstLine="640" w:firstLineChars="200"/>
        <w:jc w:val="left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360" w:lineRule="auto"/>
        <w:ind w:left="0" w:leftChars="0" w:right="0" w:rightChars="0" w:firstLine="640" w:firstLineChars="200"/>
        <w:jc w:val="left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360" w:lineRule="auto"/>
        <w:ind w:left="0" w:leftChars="0" w:right="0" w:rightChars="0" w:firstLine="640" w:firstLineChars="200"/>
        <w:jc w:val="left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360" w:lineRule="auto"/>
        <w:ind w:left="0" w:leftChars="0" w:right="0" w:rightChars="0" w:firstLine="640" w:firstLineChars="200"/>
        <w:jc w:val="left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360" w:lineRule="auto"/>
        <w:ind w:left="0" w:leftChars="0" w:right="0" w:rightChars="0" w:firstLine="640" w:firstLineChars="200"/>
        <w:jc w:val="left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600" w:lineRule="exact"/>
        <w:ind w:left="0" w:leftChars="0" w:right="0" w:rightChars="0"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40"/>
          <w:szCs w:val="40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0"/>
          <w:szCs w:val="40"/>
        </w:rPr>
        <w:t>项目支出绩效评价报告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600" w:lineRule="exact"/>
        <w:ind w:left="0" w:leftChars="0" w:right="0" w:rightChars="0" w:firstLine="640" w:firstLineChars="200"/>
        <w:jc w:val="center"/>
        <w:textAlignment w:val="auto"/>
        <w:outlineLvl w:val="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（网络运营经费）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600" w:lineRule="exact"/>
        <w:ind w:left="0" w:leftChars="0" w:right="0" w:rightChars="0" w:firstLine="640" w:firstLineChars="200"/>
        <w:textAlignment w:val="auto"/>
        <w:outlineLvl w:val="0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600" w:lineRule="exact"/>
        <w:ind w:left="0" w:leftChars="0" w:right="0" w:rightChars="0" w:firstLine="640" w:firstLineChars="200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一、基本情况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600" w:lineRule="exact"/>
        <w:ind w:left="0" w:leftChars="0" w:right="0" w:rightChars="0" w:firstLine="640" w:firstLineChars="200"/>
        <w:textAlignment w:val="auto"/>
        <w:outlineLvl w:val="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（一）项目概况。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保证我局网络安全、通信设备完好。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600" w:lineRule="exact"/>
        <w:ind w:left="0" w:leftChars="0" w:right="0" w:rightChars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（二）项目绩效目标。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600" w:lineRule="exact"/>
        <w:ind w:left="0" w:leftChars="0" w:right="0" w:rightChars="0" w:firstLine="640" w:firstLineChars="200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二、绩效评价工作开展情况</w:t>
      </w:r>
    </w:p>
    <w:p>
      <w:pPr>
        <w:snapToGrid w:val="0"/>
        <w:spacing w:line="360" w:lineRule="auto"/>
        <w:ind w:firstLine="640" w:firstLineChars="200"/>
        <w:jc w:val="left"/>
        <w:rPr>
          <w:rFonts w:hint="eastAsia" w:ascii="仿宋_GB2312" w:hAnsi="黑体" w:eastAsia="仿宋_GB2312" w:cs="黑体"/>
          <w:sz w:val="32"/>
          <w:szCs w:val="32"/>
        </w:rPr>
      </w:pPr>
      <w:r>
        <w:rPr>
          <w:rFonts w:hint="eastAsia" w:ascii="仿宋_GB2312" w:hAnsi="黑体" w:eastAsia="仿宋_GB2312" w:cs="黑体"/>
          <w:sz w:val="32"/>
          <w:szCs w:val="32"/>
        </w:rPr>
        <w:t>（一）绩效评价目的、对象和范围。202</w:t>
      </w: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1</w:t>
      </w:r>
      <w:r>
        <w:rPr>
          <w:rFonts w:hint="eastAsia" w:ascii="仿宋_GB2312" w:hAnsi="黑体" w:eastAsia="仿宋_GB2312" w:cs="黑体"/>
          <w:sz w:val="32"/>
          <w:szCs w:val="32"/>
        </w:rPr>
        <w:t>年我</w:t>
      </w:r>
      <w:r>
        <w:rPr>
          <w:rFonts w:hint="eastAsia" w:ascii="仿宋_GB2312" w:hAnsi="仿宋_GB2312" w:eastAsia="仿宋_GB2312" w:cs="仿宋_GB2312"/>
          <w:sz w:val="32"/>
          <w:szCs w:val="32"/>
        </w:rPr>
        <w:t>区网络运营经费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年度</w:t>
      </w:r>
      <w:r>
        <w:rPr>
          <w:rFonts w:hint="eastAsia" w:ascii="仿宋_GB2312" w:hAnsi="黑体" w:eastAsia="仿宋_GB2312" w:cs="黑体"/>
          <w:sz w:val="32"/>
          <w:szCs w:val="32"/>
        </w:rPr>
        <w:t>绩效目标包括产出指标、效益指标和满意度指标三大类一级绩效指标，共设置</w:t>
      </w: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7</w:t>
      </w:r>
      <w:r>
        <w:rPr>
          <w:rFonts w:hint="eastAsia" w:ascii="仿宋_GB2312" w:hAnsi="黑体" w:eastAsia="仿宋_GB2312" w:cs="黑体"/>
          <w:sz w:val="32"/>
          <w:szCs w:val="32"/>
        </w:rPr>
        <w:t>项具体指标。</w:t>
      </w:r>
    </w:p>
    <w:p>
      <w:pPr>
        <w:snapToGrid w:val="0"/>
        <w:spacing w:line="360" w:lineRule="auto"/>
        <w:ind w:firstLine="640" w:firstLineChars="200"/>
        <w:jc w:val="left"/>
        <w:rPr>
          <w:rFonts w:hint="eastAsia" w:ascii="仿宋_GB2312" w:hAnsi="黑体" w:eastAsia="仿宋_GB2312" w:cs="黑体"/>
          <w:sz w:val="32"/>
          <w:szCs w:val="32"/>
          <w:lang w:val="en-US" w:eastAsia="zh-CN"/>
        </w:rPr>
      </w:pPr>
      <w:r>
        <w:rPr>
          <w:rFonts w:hint="eastAsia" w:ascii="仿宋_GB2312" w:hAnsi="黑体" w:eastAsia="仿宋_GB2312" w:cs="黑体"/>
          <w:sz w:val="32"/>
          <w:szCs w:val="32"/>
        </w:rPr>
        <w:t>产出指标</w:t>
      </w: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4</w:t>
      </w:r>
      <w:r>
        <w:rPr>
          <w:rFonts w:hint="eastAsia" w:ascii="仿宋_GB2312" w:hAnsi="黑体" w:eastAsia="仿宋_GB2312" w:cs="黑体"/>
          <w:sz w:val="32"/>
          <w:szCs w:val="32"/>
        </w:rPr>
        <w:t>个，主要包含数量指标完成全局网络</w:t>
      </w:r>
      <w:r>
        <w:rPr>
          <w:rFonts w:hint="eastAsia" w:ascii="仿宋_GB2312" w:hAnsi="黑体" w:eastAsia="仿宋_GB2312" w:cs="黑体"/>
          <w:sz w:val="32"/>
          <w:szCs w:val="32"/>
          <w:lang w:eastAsia="zh-CN"/>
        </w:rPr>
        <w:t>设备数量</w:t>
      </w:r>
      <w:r>
        <w:rPr>
          <w:rFonts w:hint="eastAsia" w:ascii="仿宋_GB2312" w:hAnsi="黑体" w:eastAsia="仿宋_GB2312" w:cs="黑体"/>
          <w:sz w:val="32"/>
          <w:szCs w:val="32"/>
        </w:rPr>
        <w:t>，质量指标完成人员服务，</w:t>
      </w: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时效指标完成所有活动完成时间，成本指标不超过预算支出。</w:t>
      </w:r>
    </w:p>
    <w:p>
      <w:pPr>
        <w:snapToGrid w:val="0"/>
        <w:spacing w:line="360" w:lineRule="auto"/>
        <w:ind w:firstLine="640" w:firstLineChars="200"/>
        <w:jc w:val="left"/>
        <w:rPr>
          <w:rFonts w:hint="eastAsia" w:ascii="仿宋_GB2312" w:hAnsi="黑体" w:eastAsia="仿宋_GB2312" w:cs="黑体"/>
          <w:sz w:val="32"/>
          <w:szCs w:val="32"/>
          <w:lang w:val="en-US" w:eastAsia="zh-CN"/>
        </w:rPr>
      </w:pP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效益指标有2个，主要包含社会效益指标和可持续影响指标。</w:t>
      </w:r>
    </w:p>
    <w:p>
      <w:pPr>
        <w:snapToGrid w:val="0"/>
        <w:spacing w:line="360" w:lineRule="auto"/>
        <w:ind w:firstLine="640" w:firstLineChars="200"/>
        <w:jc w:val="left"/>
        <w:rPr>
          <w:rFonts w:hint="default" w:ascii="仿宋_GB2312" w:hAnsi="黑体" w:eastAsia="仿宋_GB2312" w:cs="黑体"/>
          <w:sz w:val="32"/>
          <w:szCs w:val="32"/>
          <w:lang w:val="en-US" w:eastAsia="zh-CN"/>
        </w:rPr>
      </w:pP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满意度指标有1个，主要包含服务对象满意度。</w:t>
      </w:r>
    </w:p>
    <w:p>
      <w:pPr>
        <w:snapToGrid w:val="0"/>
        <w:spacing w:line="360" w:lineRule="auto"/>
        <w:ind w:firstLine="640" w:firstLineChars="200"/>
        <w:jc w:val="left"/>
        <w:rPr>
          <w:rFonts w:hint="eastAsia" w:ascii="仿宋_GB2312" w:hAnsi="黑体" w:eastAsia="仿宋_GB2312" w:cs="黑体"/>
          <w:sz w:val="32"/>
          <w:szCs w:val="32"/>
        </w:rPr>
      </w:pPr>
      <w:r>
        <w:rPr>
          <w:rFonts w:hint="eastAsia" w:ascii="仿宋_GB2312" w:hAnsi="黑体" w:eastAsia="仿宋_GB2312" w:cs="黑体"/>
          <w:sz w:val="32"/>
          <w:szCs w:val="32"/>
        </w:rPr>
        <w:t>（二）绩效评价原则、评价指标体系（附表说明）、评价方法、评价标准等。</w:t>
      </w:r>
    </w:p>
    <w:p>
      <w:pPr>
        <w:snapToGrid w:val="0"/>
        <w:spacing w:line="360" w:lineRule="auto"/>
        <w:ind w:firstLine="640" w:firstLineChars="200"/>
        <w:jc w:val="left"/>
        <w:rPr>
          <w:rFonts w:hint="eastAsia" w:ascii="仿宋_GB2312" w:hAnsi="黑体" w:eastAsia="仿宋_GB2312" w:cs="黑体"/>
          <w:sz w:val="32"/>
          <w:szCs w:val="32"/>
        </w:rPr>
      </w:pPr>
      <w:r>
        <w:rPr>
          <w:rFonts w:hint="eastAsia" w:ascii="仿宋_GB2312" w:hAnsi="黑体" w:eastAsia="仿宋_GB2312" w:cs="黑体"/>
          <w:sz w:val="32"/>
          <w:szCs w:val="32"/>
        </w:rPr>
        <w:t>（三）绩效评价工作过程。</w:t>
      </w:r>
    </w:p>
    <w:p>
      <w:pPr>
        <w:snapToGrid w:val="0"/>
        <w:spacing w:line="360" w:lineRule="auto"/>
        <w:ind w:firstLine="640" w:firstLineChars="200"/>
        <w:jc w:val="left"/>
        <w:rPr>
          <w:rFonts w:hint="eastAsia" w:ascii="仿宋_GB2312" w:hAnsi="黑体" w:eastAsia="仿宋_GB2312" w:cs="黑体"/>
          <w:sz w:val="32"/>
          <w:szCs w:val="32"/>
        </w:rPr>
      </w:pPr>
      <w:r>
        <w:rPr>
          <w:rFonts w:hint="eastAsia" w:ascii="仿宋_GB2312" w:hAnsi="黑体" w:eastAsia="仿宋_GB2312" w:cs="黑体"/>
          <w:sz w:val="32"/>
          <w:szCs w:val="32"/>
        </w:rPr>
        <w:t>1.前期准备。根据绩效评价的相关要求，成立了绩效自评工作小组。制定了评价方案等。</w:t>
      </w:r>
    </w:p>
    <w:p>
      <w:pPr>
        <w:snapToGrid w:val="0"/>
        <w:spacing w:line="360" w:lineRule="auto"/>
        <w:ind w:firstLine="640" w:firstLineChars="200"/>
        <w:jc w:val="left"/>
        <w:rPr>
          <w:rFonts w:hint="eastAsia" w:ascii="仿宋_GB2312" w:hAnsi="黑体" w:eastAsia="仿宋_GB2312" w:cs="黑体"/>
          <w:sz w:val="32"/>
          <w:szCs w:val="32"/>
        </w:rPr>
      </w:pPr>
      <w:r>
        <w:rPr>
          <w:rFonts w:hint="eastAsia" w:ascii="仿宋_GB2312" w:hAnsi="黑体" w:eastAsia="仿宋_GB2312" w:cs="黑体"/>
          <w:sz w:val="32"/>
          <w:szCs w:val="32"/>
        </w:rPr>
        <w:t>2.项目组织实施情况。评价主要步骤为：①召开</w:t>
      </w: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局务会</w:t>
      </w:r>
      <w:r>
        <w:rPr>
          <w:rFonts w:hint="eastAsia" w:ascii="仿宋_GB2312" w:hAnsi="黑体" w:eastAsia="仿宋_GB2312" w:cs="黑体"/>
          <w:sz w:val="32"/>
          <w:szCs w:val="32"/>
        </w:rPr>
        <w:t>。听取负责项目实施的相关人员对有关情况的介绍。②核查资料。③形成绩效自评报告。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600" w:lineRule="exact"/>
        <w:ind w:left="0" w:leftChars="0" w:right="0" w:rightChars="0" w:firstLine="640" w:firstLineChars="200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三、综合评价情况及评价结论（附相关评分表）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600" w:lineRule="exact"/>
        <w:ind w:left="0" w:leftChars="0" w:right="0" w:rightChars="0" w:firstLine="640" w:firstLineChars="200"/>
        <w:textAlignment w:val="auto"/>
        <w:rPr>
          <w:rFonts w:hint="eastAsia" w:ascii="仿宋_GB2312" w:hAnsi="黑体" w:eastAsia="仿宋_GB2312" w:cs="黑体"/>
          <w:sz w:val="32"/>
          <w:szCs w:val="32"/>
        </w:rPr>
      </w:pPr>
      <w:r>
        <w:rPr>
          <w:rFonts w:hint="eastAsia" w:ascii="仿宋_GB2312" w:hAnsi="黑体" w:eastAsia="仿宋_GB2312" w:cs="黑体"/>
          <w:sz w:val="32"/>
          <w:szCs w:val="32"/>
        </w:rPr>
        <w:t>截至202</w:t>
      </w: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1</w:t>
      </w:r>
      <w:r>
        <w:rPr>
          <w:rFonts w:hint="eastAsia" w:ascii="仿宋_GB2312" w:hAnsi="黑体" w:eastAsia="仿宋_GB2312" w:cs="黑体"/>
          <w:sz w:val="32"/>
          <w:szCs w:val="32"/>
        </w:rPr>
        <w:t>年底，共支付</w:t>
      </w:r>
      <w:r>
        <w:rPr>
          <w:rFonts w:hint="eastAsia" w:ascii="仿宋_GB2312" w:hAnsi="仿宋_GB2312" w:eastAsia="仿宋_GB2312" w:cs="仿宋_GB2312"/>
          <w:sz w:val="32"/>
          <w:szCs w:val="32"/>
        </w:rPr>
        <w:t>区网络运营经费</w:t>
      </w: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5</w:t>
      </w:r>
      <w:r>
        <w:rPr>
          <w:rFonts w:hint="eastAsia" w:ascii="仿宋_GB2312" w:hAnsi="黑体" w:eastAsia="仿宋_GB2312" w:cs="黑体"/>
          <w:sz w:val="32"/>
          <w:szCs w:val="32"/>
        </w:rPr>
        <w:t>万元，绩效目标总体完成情况良好。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240" w:lineRule="auto"/>
        <w:ind w:left="0" w:leftChars="0" w:right="0" w:rightChars="0" w:firstLine="640" w:firstLineChars="200"/>
        <w:textAlignment w:val="auto"/>
        <w:rPr>
          <w:rFonts w:hint="eastAsia" w:ascii="仿宋_GB2312" w:hAnsi="黑体" w:eastAsia="仿宋_GB2312" w:cs="黑体"/>
          <w:sz w:val="32"/>
          <w:szCs w:val="32"/>
          <w:lang w:eastAsia="zh-CN"/>
        </w:rPr>
      </w:pPr>
      <w:r>
        <w:rPr>
          <w:rFonts w:hint="eastAsia" w:ascii="仿宋_GB2312" w:hAnsi="黑体" w:eastAsia="仿宋_GB2312" w:cs="黑体"/>
          <w:sz w:val="32"/>
          <w:szCs w:val="32"/>
          <w:lang w:eastAsia="zh-CN"/>
        </w:rPr>
        <w:drawing>
          <wp:inline distT="0" distB="0" distL="114300" distR="114300">
            <wp:extent cx="5269865" cy="6457315"/>
            <wp:effectExtent l="0" t="0" r="3175" b="4445"/>
            <wp:docPr id="7" name="图片 7" descr="MBU3(2KP21Y}`T7SOX%@CR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MBU3(2KP21Y}`T7SOX%@CRN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6457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600" w:lineRule="exact"/>
        <w:ind w:left="0" w:leftChars="0" w:right="0" w:rightChars="0" w:firstLine="640" w:firstLineChars="200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四、绩效评价指标分析</w:t>
      </w:r>
    </w:p>
    <w:p>
      <w:pPr>
        <w:snapToGrid w:val="0"/>
        <w:spacing w:line="360" w:lineRule="auto"/>
        <w:ind w:firstLine="640" w:firstLineChars="200"/>
        <w:jc w:val="left"/>
        <w:rPr>
          <w:rFonts w:hint="eastAsia" w:ascii="仿宋_GB2312" w:hAnsi="黑体" w:eastAsia="仿宋_GB2312" w:cs="黑体"/>
          <w:sz w:val="32"/>
          <w:szCs w:val="32"/>
        </w:rPr>
      </w:pPr>
      <w:r>
        <w:rPr>
          <w:rFonts w:hint="eastAsia" w:ascii="仿宋_GB2312" w:hAnsi="黑体" w:eastAsia="仿宋_GB2312" w:cs="黑体"/>
          <w:sz w:val="32"/>
          <w:szCs w:val="32"/>
        </w:rPr>
        <w:t>（一）项目决策情况。</w:t>
      </w:r>
    </w:p>
    <w:p>
      <w:pPr>
        <w:snapToGrid w:val="0"/>
        <w:spacing w:line="360" w:lineRule="auto"/>
        <w:ind w:firstLine="640" w:firstLineChars="200"/>
        <w:jc w:val="left"/>
        <w:rPr>
          <w:rFonts w:hint="eastAsia" w:ascii="仿宋_GB2312" w:hAnsi="黑体" w:eastAsia="仿宋_GB2312" w:cs="黑体"/>
          <w:sz w:val="32"/>
          <w:szCs w:val="32"/>
          <w:lang w:val="en-US" w:eastAsia="zh-CN"/>
        </w:rPr>
      </w:pP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根据全年移动通信费用制定本年度预算数，区财政将资金分配我局按需支付。</w:t>
      </w:r>
    </w:p>
    <w:p>
      <w:pPr>
        <w:snapToGrid w:val="0"/>
        <w:spacing w:line="360" w:lineRule="auto"/>
        <w:ind w:firstLine="640" w:firstLineChars="200"/>
        <w:jc w:val="left"/>
        <w:rPr>
          <w:rFonts w:hint="eastAsia" w:ascii="仿宋_GB2312" w:hAnsi="黑体" w:eastAsia="仿宋_GB2312" w:cs="黑体"/>
          <w:sz w:val="32"/>
          <w:szCs w:val="32"/>
        </w:rPr>
      </w:pPr>
      <w:r>
        <w:rPr>
          <w:rFonts w:hint="eastAsia" w:ascii="仿宋_GB2312" w:hAnsi="黑体" w:eastAsia="仿宋_GB2312" w:cs="黑体"/>
          <w:sz w:val="32"/>
          <w:szCs w:val="32"/>
        </w:rPr>
        <w:t>（</w:t>
      </w: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二</w:t>
      </w:r>
      <w:r>
        <w:rPr>
          <w:rFonts w:hint="eastAsia" w:ascii="仿宋_GB2312" w:hAnsi="黑体" w:eastAsia="仿宋_GB2312" w:cs="黑体"/>
          <w:sz w:val="32"/>
          <w:szCs w:val="32"/>
        </w:rPr>
        <w:t>）项目</w:t>
      </w: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指标</w:t>
      </w:r>
      <w:r>
        <w:rPr>
          <w:rFonts w:hint="eastAsia" w:ascii="仿宋_GB2312" w:hAnsi="黑体" w:eastAsia="仿宋_GB2312" w:cs="黑体"/>
          <w:sz w:val="32"/>
          <w:szCs w:val="32"/>
        </w:rPr>
        <w:t>情况。</w:t>
      </w:r>
    </w:p>
    <w:p>
      <w:pPr>
        <w:snapToGrid w:val="0"/>
        <w:spacing w:line="360" w:lineRule="auto"/>
        <w:ind w:firstLine="640" w:firstLineChars="200"/>
        <w:jc w:val="left"/>
        <w:rPr>
          <w:rFonts w:hint="eastAsia" w:ascii="仿宋_GB2312" w:hAnsi="黑体" w:eastAsia="仿宋_GB2312" w:cs="黑体"/>
          <w:sz w:val="32"/>
          <w:szCs w:val="32"/>
          <w:lang w:val="en-US" w:eastAsia="zh-CN"/>
        </w:rPr>
      </w:pPr>
      <w:r>
        <w:rPr>
          <w:rFonts w:hint="eastAsia" w:ascii="仿宋_GB2312" w:hAnsi="黑体" w:eastAsia="仿宋_GB2312" w:cs="黑体"/>
          <w:sz w:val="32"/>
          <w:szCs w:val="32"/>
        </w:rPr>
        <w:t>产出指标</w:t>
      </w: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4</w:t>
      </w:r>
      <w:r>
        <w:rPr>
          <w:rFonts w:hint="eastAsia" w:ascii="仿宋_GB2312" w:hAnsi="黑体" w:eastAsia="仿宋_GB2312" w:cs="黑体"/>
          <w:sz w:val="32"/>
          <w:szCs w:val="32"/>
        </w:rPr>
        <w:t>个，主要包含数量指标完成全局网络</w:t>
      </w:r>
      <w:r>
        <w:rPr>
          <w:rFonts w:hint="eastAsia" w:ascii="仿宋_GB2312" w:hAnsi="黑体" w:eastAsia="仿宋_GB2312" w:cs="黑体"/>
          <w:sz w:val="32"/>
          <w:szCs w:val="32"/>
          <w:lang w:eastAsia="zh-CN"/>
        </w:rPr>
        <w:t>设备数量</w:t>
      </w:r>
      <w:r>
        <w:rPr>
          <w:rFonts w:hint="eastAsia" w:ascii="仿宋_GB2312" w:hAnsi="黑体" w:eastAsia="仿宋_GB2312" w:cs="黑体"/>
          <w:sz w:val="32"/>
          <w:szCs w:val="32"/>
        </w:rPr>
        <w:t>，质量指标完成人员服务，</w:t>
      </w: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时效指标完成所有活动完成时间，成本指标不超过预算支出。</w:t>
      </w:r>
    </w:p>
    <w:p>
      <w:pPr>
        <w:snapToGrid w:val="0"/>
        <w:spacing w:line="360" w:lineRule="auto"/>
        <w:ind w:firstLine="640" w:firstLineChars="200"/>
        <w:jc w:val="left"/>
        <w:rPr>
          <w:rFonts w:hint="eastAsia" w:ascii="仿宋_GB2312" w:hAnsi="黑体" w:eastAsia="仿宋_GB2312" w:cs="黑体"/>
          <w:sz w:val="32"/>
          <w:szCs w:val="32"/>
          <w:lang w:val="en-US" w:eastAsia="zh-CN"/>
        </w:rPr>
      </w:pP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效益指标有2个，主要包含社会效益指标和可持续影响指标。</w:t>
      </w:r>
    </w:p>
    <w:p>
      <w:pPr>
        <w:snapToGrid w:val="0"/>
        <w:spacing w:line="360" w:lineRule="auto"/>
        <w:ind w:firstLine="640" w:firstLineChars="200"/>
        <w:jc w:val="left"/>
        <w:rPr>
          <w:rFonts w:hint="default" w:ascii="仿宋_GB2312" w:hAnsi="黑体" w:eastAsia="仿宋_GB2312" w:cs="黑体"/>
          <w:sz w:val="32"/>
          <w:szCs w:val="32"/>
          <w:lang w:val="en-US" w:eastAsia="zh-CN"/>
        </w:rPr>
      </w:pP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满意度指标有1个，主要包含服务对象满意度。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360" w:lineRule="auto"/>
        <w:ind w:left="0" w:leftChars="0" w:right="0" w:rightChars="0" w:firstLine="640" w:firstLineChars="200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主要经验及做法、存在的问题及原因分析</w:t>
      </w:r>
    </w:p>
    <w:p>
      <w:pPr>
        <w:snapToGrid w:val="0"/>
        <w:spacing w:line="360" w:lineRule="auto"/>
        <w:ind w:firstLine="640" w:firstLineChars="200"/>
        <w:jc w:val="left"/>
        <w:rPr>
          <w:rFonts w:hint="eastAsia" w:ascii="仿宋_GB2312" w:hAnsi="黑体" w:eastAsia="仿宋_GB2312" w:cs="黑体"/>
          <w:sz w:val="32"/>
          <w:szCs w:val="32"/>
        </w:rPr>
      </w:pPr>
      <w:r>
        <w:rPr>
          <w:rFonts w:hint="eastAsia" w:ascii="仿宋_GB2312" w:hAnsi="黑体" w:eastAsia="仿宋_GB2312" w:cs="黑体"/>
          <w:sz w:val="32"/>
          <w:szCs w:val="32"/>
        </w:rPr>
        <w:t>结合我局实际工作情况，加强运行监管频次，按月、按季、按年对目标任务完成情况和预算经费执行情况进行汇总分析，对预算执行情况进行有效的动态跟踪监管，发现执行进度慢的经费及时进行调整。在202</w:t>
      </w: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2</w:t>
      </w:r>
      <w:r>
        <w:rPr>
          <w:rFonts w:hint="eastAsia" w:ascii="仿宋_GB2312" w:hAnsi="黑体" w:eastAsia="仿宋_GB2312" w:cs="黑体"/>
          <w:sz w:val="32"/>
          <w:szCs w:val="32"/>
        </w:rPr>
        <w:t>年预算中逐步完善，制定出适应我局特点的预算绩效指标体系。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640" w:firstLineChars="200"/>
        <w:jc w:val="left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六、下一步改进工作的意见和建议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560" w:firstLineChars="200"/>
        <w:jc w:val="left"/>
        <w:textAlignment w:val="auto"/>
        <w:rPr>
          <w:rFonts w:hint="eastAsia" w:eastAsia="宋体"/>
          <w:lang w:val="en-US" w:eastAsia="zh-CN"/>
        </w:rPr>
      </w:pPr>
      <w:r>
        <w:rPr>
          <w:rFonts w:hint="eastAsia"/>
          <w:lang w:val="en-US" w:eastAsia="zh-CN"/>
        </w:rPr>
        <w:t>无。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360" w:lineRule="auto"/>
        <w:ind w:left="0" w:leftChars="0" w:right="0" w:rightChars="0" w:firstLine="640" w:firstLineChars="200"/>
        <w:jc w:val="left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360" w:lineRule="auto"/>
        <w:ind w:left="0" w:leftChars="0" w:right="0" w:rightChars="0" w:firstLine="640" w:firstLineChars="200"/>
        <w:jc w:val="left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360" w:lineRule="auto"/>
        <w:ind w:left="0" w:leftChars="0" w:right="0" w:rightChars="0" w:firstLine="640" w:firstLineChars="200"/>
        <w:jc w:val="left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360" w:lineRule="auto"/>
        <w:ind w:left="0" w:leftChars="0" w:right="0" w:rightChars="0" w:firstLine="640" w:firstLineChars="200"/>
        <w:jc w:val="left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360" w:lineRule="auto"/>
        <w:ind w:left="0" w:leftChars="0" w:right="0" w:rightChars="0" w:firstLine="640" w:firstLineChars="200"/>
        <w:jc w:val="left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600" w:lineRule="exact"/>
        <w:ind w:left="0" w:leftChars="0" w:right="0" w:rightChars="0"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40"/>
          <w:szCs w:val="40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0"/>
          <w:szCs w:val="40"/>
        </w:rPr>
        <w:t>项目支出绩效评价报告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600" w:lineRule="exact"/>
        <w:ind w:left="0" w:leftChars="0" w:right="0" w:rightChars="0" w:firstLine="640" w:firstLineChars="200"/>
        <w:jc w:val="center"/>
        <w:textAlignment w:val="auto"/>
        <w:outlineLvl w:val="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（铜官区图书馆社会化运营服务）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600" w:lineRule="exact"/>
        <w:ind w:left="0" w:leftChars="0" w:right="0" w:rightChars="0" w:firstLine="640" w:firstLineChars="200"/>
        <w:textAlignment w:val="auto"/>
        <w:outlineLvl w:val="0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600" w:lineRule="exact"/>
        <w:ind w:left="0" w:leftChars="0" w:right="0" w:rightChars="0" w:firstLine="640" w:firstLineChars="200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一、基本情况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600" w:lineRule="exact"/>
        <w:ind w:left="0" w:leftChars="0" w:right="0" w:rightChars="0" w:firstLine="640" w:firstLineChars="200"/>
        <w:textAlignment w:val="auto"/>
        <w:outlineLvl w:val="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（一）项目概况。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实现铜官区图书馆总分馆的外包运营服务，指导铜官区下辖其他社区阅读点，文化站、农家书屋及社会阅读点的日常管理与活动开展等相关工作。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600" w:lineRule="exact"/>
        <w:ind w:left="0" w:leftChars="0" w:right="0" w:rightChars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（二）项目绩效目标。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600" w:lineRule="exact"/>
        <w:ind w:left="0" w:leftChars="0" w:right="0" w:rightChars="0" w:firstLine="640" w:firstLineChars="200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二、绩效评价工作开展情况</w:t>
      </w:r>
    </w:p>
    <w:p>
      <w:pPr>
        <w:snapToGrid w:val="0"/>
        <w:spacing w:line="360" w:lineRule="auto"/>
        <w:ind w:firstLine="640" w:firstLineChars="200"/>
        <w:jc w:val="left"/>
        <w:rPr>
          <w:rFonts w:hint="eastAsia" w:ascii="仿宋_GB2312" w:hAnsi="黑体" w:eastAsia="仿宋_GB2312" w:cs="黑体"/>
          <w:sz w:val="32"/>
          <w:szCs w:val="32"/>
        </w:rPr>
      </w:pPr>
      <w:r>
        <w:rPr>
          <w:rFonts w:hint="eastAsia" w:ascii="仿宋_GB2312" w:hAnsi="黑体" w:eastAsia="仿宋_GB2312" w:cs="黑体"/>
          <w:sz w:val="32"/>
          <w:szCs w:val="32"/>
        </w:rPr>
        <w:t>（一）绩效评价目的、对象和范围。202</w:t>
      </w: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1</w:t>
      </w:r>
      <w:r>
        <w:rPr>
          <w:rFonts w:hint="eastAsia" w:ascii="仿宋_GB2312" w:hAnsi="黑体" w:eastAsia="仿宋_GB2312" w:cs="黑体"/>
          <w:sz w:val="32"/>
          <w:szCs w:val="32"/>
        </w:rPr>
        <w:t>年我</w:t>
      </w:r>
      <w:r>
        <w:rPr>
          <w:rFonts w:hint="eastAsia" w:ascii="仿宋_GB2312" w:hAnsi="仿宋_GB2312" w:eastAsia="仿宋_GB2312" w:cs="仿宋_GB2312"/>
          <w:sz w:val="32"/>
          <w:szCs w:val="32"/>
        </w:rPr>
        <w:t>区图书馆社会化运营服务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经费年度</w:t>
      </w:r>
      <w:r>
        <w:rPr>
          <w:rFonts w:hint="eastAsia" w:ascii="仿宋_GB2312" w:hAnsi="黑体" w:eastAsia="仿宋_GB2312" w:cs="黑体"/>
          <w:sz w:val="32"/>
          <w:szCs w:val="32"/>
        </w:rPr>
        <w:t>绩效目标包括产出指标、效益指标和满意度指标三大类一级绩效指标，共设置</w:t>
      </w: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7</w:t>
      </w:r>
      <w:r>
        <w:rPr>
          <w:rFonts w:hint="eastAsia" w:ascii="仿宋_GB2312" w:hAnsi="黑体" w:eastAsia="仿宋_GB2312" w:cs="黑体"/>
          <w:sz w:val="32"/>
          <w:szCs w:val="32"/>
        </w:rPr>
        <w:t>项具体指标。</w:t>
      </w:r>
    </w:p>
    <w:p>
      <w:pPr>
        <w:snapToGrid w:val="0"/>
        <w:spacing w:line="360" w:lineRule="auto"/>
        <w:ind w:firstLine="640" w:firstLineChars="200"/>
        <w:jc w:val="left"/>
        <w:rPr>
          <w:rFonts w:hint="eastAsia" w:ascii="仿宋_GB2312" w:hAnsi="黑体" w:eastAsia="仿宋_GB2312" w:cs="黑体"/>
          <w:sz w:val="32"/>
          <w:szCs w:val="32"/>
          <w:lang w:val="en-US" w:eastAsia="zh-CN"/>
        </w:rPr>
      </w:pPr>
      <w:r>
        <w:rPr>
          <w:rFonts w:hint="eastAsia" w:ascii="仿宋_GB2312" w:hAnsi="黑体" w:eastAsia="仿宋_GB2312" w:cs="黑体"/>
          <w:sz w:val="32"/>
          <w:szCs w:val="32"/>
        </w:rPr>
        <w:t>产出指标</w:t>
      </w: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4</w:t>
      </w:r>
      <w:r>
        <w:rPr>
          <w:rFonts w:hint="eastAsia" w:ascii="仿宋_GB2312" w:hAnsi="黑体" w:eastAsia="仿宋_GB2312" w:cs="黑体"/>
          <w:sz w:val="32"/>
          <w:szCs w:val="32"/>
        </w:rPr>
        <w:t>个，主要包含数量指标完成到馆读者总人次，质量指标完成人员服务，</w:t>
      </w: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时效指标完成图书馆社会化运营完成时间，成本指标不超过预算支出。</w:t>
      </w:r>
    </w:p>
    <w:p>
      <w:pPr>
        <w:snapToGrid w:val="0"/>
        <w:spacing w:line="360" w:lineRule="auto"/>
        <w:ind w:firstLine="640" w:firstLineChars="200"/>
        <w:jc w:val="left"/>
        <w:rPr>
          <w:rFonts w:hint="eastAsia" w:ascii="仿宋_GB2312" w:hAnsi="黑体" w:eastAsia="仿宋_GB2312" w:cs="黑体"/>
          <w:sz w:val="32"/>
          <w:szCs w:val="32"/>
          <w:lang w:val="en-US" w:eastAsia="zh-CN"/>
        </w:rPr>
      </w:pP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效益指标有2个，主要包含社会效益指标和可持续影响指标。</w:t>
      </w:r>
    </w:p>
    <w:p>
      <w:pPr>
        <w:snapToGrid w:val="0"/>
        <w:spacing w:line="360" w:lineRule="auto"/>
        <w:ind w:firstLine="640" w:firstLineChars="200"/>
        <w:jc w:val="left"/>
        <w:rPr>
          <w:rFonts w:hint="default" w:ascii="仿宋_GB2312" w:hAnsi="黑体" w:eastAsia="仿宋_GB2312" w:cs="黑体"/>
          <w:sz w:val="32"/>
          <w:szCs w:val="32"/>
          <w:lang w:val="en-US" w:eastAsia="zh-CN"/>
        </w:rPr>
      </w:pP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满意度指标有1个，主要包含服务对象满意度。</w:t>
      </w:r>
    </w:p>
    <w:p>
      <w:pPr>
        <w:snapToGrid w:val="0"/>
        <w:spacing w:line="360" w:lineRule="auto"/>
        <w:ind w:firstLine="640" w:firstLineChars="200"/>
        <w:jc w:val="left"/>
        <w:rPr>
          <w:rFonts w:hint="eastAsia" w:ascii="仿宋_GB2312" w:hAnsi="黑体" w:eastAsia="仿宋_GB2312" w:cs="黑体"/>
          <w:sz w:val="32"/>
          <w:szCs w:val="32"/>
        </w:rPr>
      </w:pPr>
      <w:r>
        <w:rPr>
          <w:rFonts w:hint="eastAsia" w:ascii="仿宋_GB2312" w:hAnsi="黑体" w:eastAsia="仿宋_GB2312" w:cs="黑体"/>
          <w:sz w:val="32"/>
          <w:szCs w:val="32"/>
        </w:rPr>
        <w:t>（二）绩效评价原则、评价指标体系（附表说明）、评价方法、评价标准等。</w:t>
      </w:r>
    </w:p>
    <w:p>
      <w:pPr>
        <w:snapToGrid w:val="0"/>
        <w:spacing w:line="360" w:lineRule="auto"/>
        <w:ind w:firstLine="640" w:firstLineChars="200"/>
        <w:jc w:val="left"/>
        <w:rPr>
          <w:rFonts w:hint="eastAsia" w:ascii="仿宋_GB2312" w:hAnsi="黑体" w:eastAsia="仿宋_GB2312" w:cs="黑体"/>
          <w:sz w:val="32"/>
          <w:szCs w:val="32"/>
        </w:rPr>
      </w:pPr>
      <w:r>
        <w:rPr>
          <w:rFonts w:hint="eastAsia" w:ascii="仿宋_GB2312" w:hAnsi="黑体" w:eastAsia="仿宋_GB2312" w:cs="黑体"/>
          <w:sz w:val="32"/>
          <w:szCs w:val="32"/>
        </w:rPr>
        <w:t>（三）绩效评价工作过程。</w:t>
      </w:r>
    </w:p>
    <w:p>
      <w:pPr>
        <w:snapToGrid w:val="0"/>
        <w:spacing w:line="360" w:lineRule="auto"/>
        <w:ind w:firstLine="640" w:firstLineChars="200"/>
        <w:jc w:val="left"/>
        <w:rPr>
          <w:rFonts w:hint="eastAsia" w:ascii="仿宋_GB2312" w:hAnsi="黑体" w:eastAsia="仿宋_GB2312" w:cs="黑体"/>
          <w:sz w:val="32"/>
          <w:szCs w:val="32"/>
        </w:rPr>
      </w:pPr>
      <w:r>
        <w:rPr>
          <w:rFonts w:hint="eastAsia" w:ascii="仿宋_GB2312" w:hAnsi="黑体" w:eastAsia="仿宋_GB2312" w:cs="黑体"/>
          <w:sz w:val="32"/>
          <w:szCs w:val="32"/>
        </w:rPr>
        <w:t>1.前期准备。根据绩效评价的相关要求，成立了绩效自评工作小组。制定了评价方案等。</w:t>
      </w:r>
    </w:p>
    <w:p>
      <w:pPr>
        <w:snapToGrid w:val="0"/>
        <w:spacing w:line="360" w:lineRule="auto"/>
        <w:ind w:firstLine="640" w:firstLineChars="200"/>
        <w:jc w:val="left"/>
        <w:rPr>
          <w:rFonts w:hint="eastAsia" w:ascii="仿宋_GB2312" w:hAnsi="黑体" w:eastAsia="仿宋_GB2312" w:cs="黑体"/>
          <w:sz w:val="32"/>
          <w:szCs w:val="32"/>
        </w:rPr>
      </w:pPr>
      <w:r>
        <w:rPr>
          <w:rFonts w:hint="eastAsia" w:ascii="仿宋_GB2312" w:hAnsi="黑体" w:eastAsia="仿宋_GB2312" w:cs="黑体"/>
          <w:sz w:val="32"/>
          <w:szCs w:val="32"/>
        </w:rPr>
        <w:t>2.项目组织实施情况。评价主要步骤为：①召开</w:t>
      </w: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局务会</w:t>
      </w:r>
      <w:r>
        <w:rPr>
          <w:rFonts w:hint="eastAsia" w:ascii="仿宋_GB2312" w:hAnsi="黑体" w:eastAsia="仿宋_GB2312" w:cs="黑体"/>
          <w:sz w:val="32"/>
          <w:szCs w:val="32"/>
        </w:rPr>
        <w:t>。听取负责项目实施的相关人员对有关情况的介绍。②核查资料。③形成绩效自评报告。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600" w:lineRule="exact"/>
        <w:ind w:left="0" w:leftChars="0" w:right="0" w:rightChars="0" w:firstLine="640" w:firstLineChars="200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三、综合评价情况及评价结论（附相关评分表）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600" w:lineRule="exact"/>
        <w:ind w:left="0" w:leftChars="0" w:right="0" w:rightChars="0" w:firstLine="640" w:firstLineChars="200"/>
        <w:textAlignment w:val="auto"/>
        <w:rPr>
          <w:rFonts w:hint="eastAsia" w:ascii="仿宋_GB2312" w:hAnsi="黑体" w:eastAsia="仿宋_GB2312" w:cs="黑体"/>
          <w:sz w:val="32"/>
          <w:szCs w:val="32"/>
        </w:rPr>
      </w:pPr>
      <w:r>
        <w:rPr>
          <w:rFonts w:hint="eastAsia" w:ascii="仿宋_GB2312" w:hAnsi="黑体" w:eastAsia="仿宋_GB2312" w:cs="黑体"/>
          <w:sz w:val="32"/>
          <w:szCs w:val="32"/>
        </w:rPr>
        <w:t>截至202</w:t>
      </w: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1</w:t>
      </w:r>
      <w:r>
        <w:rPr>
          <w:rFonts w:hint="eastAsia" w:ascii="仿宋_GB2312" w:hAnsi="黑体" w:eastAsia="仿宋_GB2312" w:cs="黑体"/>
          <w:sz w:val="32"/>
          <w:szCs w:val="32"/>
        </w:rPr>
        <w:t>年底，共支付</w:t>
      </w:r>
      <w:r>
        <w:rPr>
          <w:rFonts w:hint="eastAsia" w:ascii="仿宋_GB2312" w:hAnsi="仿宋_GB2312" w:eastAsia="仿宋_GB2312" w:cs="仿宋_GB2312"/>
          <w:sz w:val="32"/>
          <w:szCs w:val="32"/>
        </w:rPr>
        <w:t>区铜官区图书馆社会化运营服务费</w:t>
      </w: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175</w:t>
      </w:r>
      <w:bookmarkStart w:id="0" w:name="_GoBack"/>
      <w:bookmarkEnd w:id="0"/>
      <w:r>
        <w:rPr>
          <w:rFonts w:hint="eastAsia" w:ascii="仿宋_GB2312" w:hAnsi="黑体" w:eastAsia="仿宋_GB2312" w:cs="黑体"/>
          <w:sz w:val="32"/>
          <w:szCs w:val="32"/>
        </w:rPr>
        <w:t>万元，绩效目标总体完成情况良好。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240" w:lineRule="auto"/>
        <w:ind w:left="0" w:leftChars="0" w:right="0" w:rightChars="0" w:firstLine="640" w:firstLineChars="200"/>
        <w:textAlignment w:val="auto"/>
        <w:rPr>
          <w:rFonts w:hint="eastAsia" w:ascii="仿宋_GB2312" w:hAnsi="黑体" w:eastAsia="仿宋_GB2312" w:cs="黑体"/>
          <w:sz w:val="32"/>
          <w:szCs w:val="32"/>
          <w:lang w:eastAsia="zh-CN"/>
        </w:rPr>
      </w:pPr>
      <w:r>
        <w:rPr>
          <w:rFonts w:hint="eastAsia" w:ascii="仿宋_GB2312" w:hAnsi="黑体" w:eastAsia="仿宋_GB2312" w:cs="黑体"/>
          <w:sz w:val="32"/>
          <w:szCs w:val="32"/>
          <w:lang w:eastAsia="zh-CN"/>
        </w:rPr>
        <w:drawing>
          <wp:inline distT="0" distB="0" distL="114300" distR="114300">
            <wp:extent cx="4676775" cy="5915025"/>
            <wp:effectExtent l="0" t="0" r="1905" b="13335"/>
            <wp:docPr id="9" name="图片 9" descr="WSZ2ZRKA4L~~J0O`}9GX1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WSZ2ZRKA4L~~J0O`}9GX1AN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676775" cy="5915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600" w:lineRule="exact"/>
        <w:ind w:left="0" w:leftChars="0" w:right="0" w:rightChars="0" w:firstLine="640" w:firstLineChars="200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四、绩效评价指标分析</w:t>
      </w:r>
    </w:p>
    <w:p>
      <w:pPr>
        <w:snapToGrid w:val="0"/>
        <w:spacing w:line="360" w:lineRule="auto"/>
        <w:ind w:firstLine="640" w:firstLineChars="200"/>
        <w:jc w:val="left"/>
        <w:rPr>
          <w:rFonts w:hint="eastAsia" w:ascii="仿宋_GB2312" w:hAnsi="黑体" w:eastAsia="仿宋_GB2312" w:cs="黑体"/>
          <w:sz w:val="32"/>
          <w:szCs w:val="32"/>
        </w:rPr>
      </w:pPr>
      <w:r>
        <w:rPr>
          <w:rFonts w:hint="eastAsia" w:ascii="仿宋_GB2312" w:hAnsi="黑体" w:eastAsia="仿宋_GB2312" w:cs="黑体"/>
          <w:sz w:val="32"/>
          <w:szCs w:val="32"/>
        </w:rPr>
        <w:t>（一）项目决策情况。</w:t>
      </w:r>
    </w:p>
    <w:p>
      <w:pPr>
        <w:snapToGrid w:val="0"/>
        <w:spacing w:line="360" w:lineRule="auto"/>
        <w:ind w:firstLine="640" w:firstLineChars="200"/>
        <w:jc w:val="left"/>
        <w:rPr>
          <w:rFonts w:hint="eastAsia" w:ascii="仿宋_GB2312" w:hAnsi="黑体" w:eastAsia="仿宋_GB2312" w:cs="黑体"/>
          <w:sz w:val="32"/>
          <w:szCs w:val="32"/>
          <w:lang w:val="en-US" w:eastAsia="zh-CN"/>
        </w:rPr>
      </w:pP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根据全年移动通信费用制定本年度预算数，区财政将资金分配我局按需支付。</w:t>
      </w:r>
    </w:p>
    <w:p>
      <w:pPr>
        <w:snapToGrid w:val="0"/>
        <w:spacing w:line="360" w:lineRule="auto"/>
        <w:ind w:firstLine="640" w:firstLineChars="200"/>
        <w:jc w:val="left"/>
        <w:rPr>
          <w:rFonts w:hint="eastAsia" w:ascii="仿宋_GB2312" w:hAnsi="黑体" w:eastAsia="仿宋_GB2312" w:cs="黑体"/>
          <w:sz w:val="32"/>
          <w:szCs w:val="32"/>
        </w:rPr>
      </w:pPr>
      <w:r>
        <w:rPr>
          <w:rFonts w:hint="eastAsia" w:ascii="仿宋_GB2312" w:hAnsi="黑体" w:eastAsia="仿宋_GB2312" w:cs="黑体"/>
          <w:sz w:val="32"/>
          <w:szCs w:val="32"/>
        </w:rPr>
        <w:t>（</w:t>
      </w: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二</w:t>
      </w:r>
      <w:r>
        <w:rPr>
          <w:rFonts w:hint="eastAsia" w:ascii="仿宋_GB2312" w:hAnsi="黑体" w:eastAsia="仿宋_GB2312" w:cs="黑体"/>
          <w:sz w:val="32"/>
          <w:szCs w:val="32"/>
        </w:rPr>
        <w:t>）项目</w:t>
      </w: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指标</w:t>
      </w:r>
      <w:r>
        <w:rPr>
          <w:rFonts w:hint="eastAsia" w:ascii="仿宋_GB2312" w:hAnsi="黑体" w:eastAsia="仿宋_GB2312" w:cs="黑体"/>
          <w:sz w:val="32"/>
          <w:szCs w:val="32"/>
        </w:rPr>
        <w:t>情况。</w:t>
      </w:r>
    </w:p>
    <w:p>
      <w:pPr>
        <w:snapToGrid w:val="0"/>
        <w:spacing w:line="360" w:lineRule="auto"/>
        <w:ind w:firstLine="640" w:firstLineChars="200"/>
        <w:jc w:val="left"/>
        <w:rPr>
          <w:rFonts w:hint="eastAsia" w:ascii="仿宋_GB2312" w:hAnsi="黑体" w:eastAsia="仿宋_GB2312" w:cs="黑体"/>
          <w:sz w:val="32"/>
          <w:szCs w:val="32"/>
          <w:lang w:val="en-US" w:eastAsia="zh-CN"/>
        </w:rPr>
      </w:pPr>
      <w:r>
        <w:rPr>
          <w:rFonts w:hint="eastAsia" w:ascii="仿宋_GB2312" w:hAnsi="黑体" w:eastAsia="仿宋_GB2312" w:cs="黑体"/>
          <w:sz w:val="32"/>
          <w:szCs w:val="32"/>
        </w:rPr>
        <w:t>产出指标</w:t>
      </w: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4</w:t>
      </w:r>
      <w:r>
        <w:rPr>
          <w:rFonts w:hint="eastAsia" w:ascii="仿宋_GB2312" w:hAnsi="黑体" w:eastAsia="仿宋_GB2312" w:cs="黑体"/>
          <w:sz w:val="32"/>
          <w:szCs w:val="32"/>
        </w:rPr>
        <w:t>个，主要包含数量指标完成到馆读者总人次，质量指标完成人员服务，</w:t>
      </w: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时效指标完成图书馆社会化运营完成时间，成本指标不超过预算支出。</w:t>
      </w:r>
    </w:p>
    <w:p>
      <w:pPr>
        <w:snapToGrid w:val="0"/>
        <w:spacing w:line="360" w:lineRule="auto"/>
        <w:ind w:firstLine="640" w:firstLineChars="200"/>
        <w:jc w:val="left"/>
        <w:rPr>
          <w:rFonts w:hint="eastAsia" w:ascii="仿宋_GB2312" w:hAnsi="黑体" w:eastAsia="仿宋_GB2312" w:cs="黑体"/>
          <w:sz w:val="32"/>
          <w:szCs w:val="32"/>
          <w:lang w:val="en-US" w:eastAsia="zh-CN"/>
        </w:rPr>
      </w:pP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效益指标有2个，主要包含社会效益指标和可持续影响指标。</w:t>
      </w:r>
    </w:p>
    <w:p>
      <w:pPr>
        <w:snapToGrid w:val="0"/>
        <w:spacing w:line="360" w:lineRule="auto"/>
        <w:ind w:firstLine="640" w:firstLineChars="200"/>
        <w:jc w:val="left"/>
        <w:rPr>
          <w:rFonts w:hint="default" w:ascii="仿宋_GB2312" w:hAnsi="黑体" w:eastAsia="仿宋_GB2312" w:cs="黑体"/>
          <w:sz w:val="32"/>
          <w:szCs w:val="32"/>
          <w:lang w:val="en-US" w:eastAsia="zh-CN"/>
        </w:rPr>
      </w:pP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满意度指标有1个，主要包含服务对象满意度。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360" w:lineRule="auto"/>
        <w:ind w:left="0" w:leftChars="0" w:right="0" w:rightChars="0" w:firstLine="640" w:firstLineChars="200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主要经验及做法、存在的问题及原因分析</w:t>
      </w:r>
    </w:p>
    <w:p>
      <w:pPr>
        <w:snapToGrid w:val="0"/>
        <w:spacing w:line="360" w:lineRule="auto"/>
        <w:ind w:firstLine="640" w:firstLineChars="200"/>
        <w:jc w:val="left"/>
        <w:rPr>
          <w:rFonts w:hint="eastAsia" w:ascii="仿宋_GB2312" w:hAnsi="黑体" w:eastAsia="仿宋_GB2312" w:cs="黑体"/>
          <w:sz w:val="32"/>
          <w:szCs w:val="32"/>
        </w:rPr>
      </w:pPr>
      <w:r>
        <w:rPr>
          <w:rFonts w:hint="eastAsia" w:ascii="仿宋_GB2312" w:hAnsi="黑体" w:eastAsia="仿宋_GB2312" w:cs="黑体"/>
          <w:sz w:val="32"/>
          <w:szCs w:val="32"/>
        </w:rPr>
        <w:t>结合我局实际工作情况，加强运行监管频次，按月、按季、按年对目标任务完成情况和预算经费执行情况进行汇总分析，对预算执行情况进行有效的动态跟踪监管，发现执行进度慢的经费及时进行调整。在202</w:t>
      </w: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2</w:t>
      </w:r>
      <w:r>
        <w:rPr>
          <w:rFonts w:hint="eastAsia" w:ascii="仿宋_GB2312" w:hAnsi="黑体" w:eastAsia="仿宋_GB2312" w:cs="黑体"/>
          <w:sz w:val="32"/>
          <w:szCs w:val="32"/>
        </w:rPr>
        <w:t>年预算中逐步完善，制定出适应我局特点的预算绩效指标体系。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640" w:firstLineChars="200"/>
        <w:jc w:val="left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六、下一步改进工作的意见和建议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560" w:firstLineChars="200"/>
        <w:jc w:val="left"/>
        <w:textAlignment w:val="auto"/>
        <w:rPr>
          <w:rFonts w:hint="eastAsia" w:eastAsia="宋体"/>
          <w:lang w:val="en-US" w:eastAsia="zh-CN"/>
        </w:rPr>
      </w:pPr>
      <w:r>
        <w:rPr>
          <w:rFonts w:hint="eastAsia"/>
          <w:lang w:val="en-US" w:eastAsia="zh-CN"/>
        </w:rPr>
        <w:t>无。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360" w:lineRule="auto"/>
        <w:ind w:left="0" w:leftChars="0" w:right="0" w:rightChars="0" w:firstLine="640" w:firstLineChars="200"/>
        <w:jc w:val="left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1"/>
    <w:family w:val="auto"/>
    <w:pitch w:val="default"/>
    <w:sig w:usb0="E00002FF" w:usb1="400004FF" w:usb2="00000000" w:usb3="00000000" w:csb0="2000019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D57FCD4"/>
    <w:multiLevelType w:val="singleLevel"/>
    <w:tmpl w:val="9D57FCD4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M4YWQ0OGNlNWYwNmZjMzYzNGNiY2JkNzVkNDcxMjIifQ=="/>
  </w:docVars>
  <w:rsids>
    <w:rsidRoot w:val="0DF72B01"/>
    <w:rsid w:val="008723A0"/>
    <w:rsid w:val="025E6A5F"/>
    <w:rsid w:val="0432260C"/>
    <w:rsid w:val="05334388"/>
    <w:rsid w:val="06581AF4"/>
    <w:rsid w:val="08752CA2"/>
    <w:rsid w:val="0A434869"/>
    <w:rsid w:val="0B9B68B7"/>
    <w:rsid w:val="0DF72B01"/>
    <w:rsid w:val="0E1D49C7"/>
    <w:rsid w:val="0F395818"/>
    <w:rsid w:val="11E30D03"/>
    <w:rsid w:val="11EB4149"/>
    <w:rsid w:val="17706E14"/>
    <w:rsid w:val="2204125E"/>
    <w:rsid w:val="22DE3BE8"/>
    <w:rsid w:val="232D7E61"/>
    <w:rsid w:val="235356C5"/>
    <w:rsid w:val="23595657"/>
    <w:rsid w:val="254E788E"/>
    <w:rsid w:val="26881050"/>
    <w:rsid w:val="27EB411E"/>
    <w:rsid w:val="28523D0A"/>
    <w:rsid w:val="297C202A"/>
    <w:rsid w:val="31610B8F"/>
    <w:rsid w:val="39CC2DE9"/>
    <w:rsid w:val="3A1E6B14"/>
    <w:rsid w:val="3A5A1425"/>
    <w:rsid w:val="3AE33CE2"/>
    <w:rsid w:val="3B795B9C"/>
    <w:rsid w:val="3B905C54"/>
    <w:rsid w:val="3D826E7B"/>
    <w:rsid w:val="3FB63D7C"/>
    <w:rsid w:val="45326524"/>
    <w:rsid w:val="49FD623E"/>
    <w:rsid w:val="4BD30B58"/>
    <w:rsid w:val="50E514C3"/>
    <w:rsid w:val="522E61FD"/>
    <w:rsid w:val="523F5DA8"/>
    <w:rsid w:val="554B4F9B"/>
    <w:rsid w:val="55E81D85"/>
    <w:rsid w:val="66AD210E"/>
    <w:rsid w:val="6C5E6DCF"/>
    <w:rsid w:val="72360EF7"/>
    <w:rsid w:val="784D2D5B"/>
    <w:rsid w:val="7A985D86"/>
    <w:rsid w:val="7F5A4A48"/>
    <w:rsid w:val="7F9D06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8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itle"/>
    <w:basedOn w:val="1"/>
    <w:next w:val="1"/>
    <w:uiPriority w:val="0"/>
    <w:pPr>
      <w:spacing w:before="240" w:beforeLines="0" w:after="60" w:afterLines="0"/>
      <w:jc w:val="center"/>
      <w:outlineLvl w:val="0"/>
    </w:pPr>
    <w:rPr>
      <w:rFonts w:ascii="Cambria" w:hAnsi="Cambria" w:eastAsia="宋体"/>
      <w:b/>
    </w:rPr>
  </w:style>
  <w:style w:type="paragraph" w:customStyle="1" w:styleId="5">
    <w:name w:val="办公自动化专用标题"/>
    <w:basedOn w:val="2"/>
    <w:qFormat/>
    <w:uiPriority w:val="0"/>
    <w:pPr>
      <w:spacing w:line="560" w:lineRule="atLeast"/>
    </w:pPr>
    <w:rPr>
      <w:rFonts w:ascii="宋体" w:hAnsi="Arial" w:cs="Times New Roman"/>
      <w:sz w:val="44"/>
      <w:szCs w:val="4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25</Pages>
  <Words>6314</Words>
  <Characters>6441</Characters>
  <Lines>0</Lines>
  <Paragraphs>0</Paragraphs>
  <TotalTime>0</TotalTime>
  <ScaleCrop>false</ScaleCrop>
  <LinksUpToDate>false</LinksUpToDate>
  <CharactersWithSpaces>6483</CharactersWithSpaces>
  <Application>WPS Office_11.1.0.11830_F1E327BC-269C-435d-A152-05C5408002CA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2022-06-09T01:59:00Z</dcterms:created>
  <dc:creator>Lenovo</dc:creator>
  <cp:lastModifiedBy>Administrator</cp:lastModifiedBy>
  <dcterms:modified xsi:type="dcterms:W3CDTF">2022-06-27T02:24:21Z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2052-11.1.0.11830</vt:lpwstr>
  </property>
  <property fmtid="{D5CDD505-2E9C-101B-9397-08002B2CF9AE}" pid="3" name="ICV">
    <vt:lpwstr>98D180E4540347FBB5CD98B54A0AC269</vt:lpwstr>
  </property>
</Properties>
</file>