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D4B" w:rsidRDefault="00D737EC">
      <w:pPr>
        <w:jc w:val="center"/>
        <w:rPr>
          <w:rFonts w:ascii="宋体" w:hAnsi="宋体"/>
          <w:b/>
          <w:color w:val="000000"/>
          <w:sz w:val="44"/>
          <w:szCs w:val="44"/>
        </w:rPr>
      </w:pPr>
      <w:r>
        <w:rPr>
          <w:rFonts w:ascii="宋体" w:hAnsi="宋体" w:hint="eastAsia"/>
          <w:b/>
          <w:color w:val="000000"/>
          <w:sz w:val="44"/>
          <w:szCs w:val="44"/>
        </w:rPr>
        <w:t xml:space="preserve">  </w:t>
      </w:r>
    </w:p>
    <w:p w:rsidR="005F5D4B" w:rsidRDefault="00D737EC">
      <w:pPr>
        <w:jc w:val="center"/>
        <w:rPr>
          <w:rFonts w:ascii="宋体" w:hAnsi="宋体"/>
          <w:b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/>
          <w:color w:val="000000"/>
          <w:sz w:val="52"/>
          <w:szCs w:val="52"/>
        </w:rPr>
        <w:t>铜</w:t>
      </w:r>
      <w:r>
        <w:rPr>
          <w:rFonts w:ascii="方正小标宋简体" w:eastAsia="方正小标宋简体" w:hAnsi="方正小标宋简体" w:cs="方正小标宋简体" w:hint="eastAsia"/>
          <w:b/>
          <w:color w:val="000000"/>
          <w:sz w:val="52"/>
          <w:szCs w:val="52"/>
        </w:rPr>
        <w:t>官区</w:t>
      </w:r>
      <w:r>
        <w:rPr>
          <w:rFonts w:ascii="方正小标宋简体" w:eastAsia="方正小标宋简体" w:hAnsi="方正小标宋简体" w:cs="方正小标宋简体" w:hint="eastAsia"/>
          <w:b/>
          <w:color w:val="000000"/>
          <w:sz w:val="52"/>
          <w:szCs w:val="52"/>
        </w:rPr>
        <w:t>2022</w:t>
      </w:r>
      <w:r>
        <w:rPr>
          <w:rFonts w:ascii="方正小标宋简体" w:eastAsia="方正小标宋简体" w:hAnsi="方正小标宋简体" w:cs="方正小标宋简体" w:hint="eastAsia"/>
          <w:b/>
          <w:color w:val="000000"/>
          <w:sz w:val="52"/>
          <w:szCs w:val="52"/>
        </w:rPr>
        <w:t>年义务教育均衡发展差异系数监</w:t>
      </w:r>
      <w:r>
        <w:rPr>
          <w:rFonts w:ascii="方正小标宋简体" w:eastAsia="方正小标宋简体" w:hAnsi="方正小标宋简体" w:cs="方正小标宋简体" w:hint="eastAsia"/>
          <w:b/>
          <w:color w:val="000000"/>
          <w:sz w:val="52"/>
          <w:szCs w:val="52"/>
        </w:rPr>
        <w:t>测</w:t>
      </w:r>
      <w:r>
        <w:rPr>
          <w:rFonts w:ascii="方正小标宋简体" w:eastAsia="方正小标宋简体" w:hAnsi="方正小标宋简体" w:cs="方正小标宋简体" w:hint="eastAsia"/>
          <w:b/>
          <w:color w:val="000000"/>
          <w:sz w:val="52"/>
          <w:szCs w:val="52"/>
        </w:rPr>
        <w:t>分析</w:t>
      </w:r>
      <w:r>
        <w:rPr>
          <w:rFonts w:ascii="方正小标宋简体" w:eastAsia="方正小标宋简体" w:hAnsi="方正小标宋简体" w:cs="方正小标宋简体" w:hint="eastAsia"/>
          <w:b/>
          <w:color w:val="000000"/>
          <w:sz w:val="52"/>
          <w:szCs w:val="52"/>
        </w:rPr>
        <w:t>报告（</w:t>
      </w:r>
      <w:r>
        <w:rPr>
          <w:rFonts w:ascii="方正小标宋简体" w:eastAsia="方正小标宋简体" w:hAnsi="方正小标宋简体" w:cs="方正小标宋简体" w:hint="eastAsia"/>
          <w:b/>
          <w:color w:val="000000"/>
          <w:sz w:val="52"/>
          <w:szCs w:val="52"/>
        </w:rPr>
        <w:t>11</w:t>
      </w:r>
      <w:r>
        <w:rPr>
          <w:rFonts w:ascii="方正小标宋简体" w:eastAsia="方正小标宋简体" w:hAnsi="方正小标宋简体" w:cs="方正小标宋简体" w:hint="eastAsia"/>
          <w:b/>
          <w:color w:val="000000"/>
          <w:sz w:val="52"/>
          <w:szCs w:val="52"/>
        </w:rPr>
        <w:t>月</w:t>
      </w:r>
      <w:r>
        <w:rPr>
          <w:rFonts w:ascii="方正小标宋简体" w:eastAsia="方正小标宋简体" w:hAnsi="方正小标宋简体" w:cs="方正小标宋简体" w:hint="eastAsia"/>
          <w:b/>
          <w:color w:val="000000"/>
          <w:sz w:val="52"/>
          <w:szCs w:val="52"/>
        </w:rPr>
        <w:t>12</w:t>
      </w:r>
      <w:r>
        <w:rPr>
          <w:rFonts w:ascii="方正小标宋简体" w:eastAsia="方正小标宋简体" w:hAnsi="方正小标宋简体" w:cs="方正小标宋简体" w:hint="eastAsia"/>
          <w:b/>
          <w:color w:val="000000"/>
          <w:sz w:val="52"/>
          <w:szCs w:val="52"/>
        </w:rPr>
        <w:t>日）</w:t>
      </w:r>
    </w:p>
    <w:p w:rsidR="005F5D4B" w:rsidRDefault="005F5D4B">
      <w:pPr>
        <w:jc w:val="center"/>
        <w:rPr>
          <w:rFonts w:ascii="宋体" w:hAnsi="宋体"/>
          <w:b/>
          <w:color w:val="000000"/>
          <w:sz w:val="44"/>
          <w:szCs w:val="44"/>
        </w:rPr>
      </w:pPr>
    </w:p>
    <w:p w:rsidR="005F5D4B" w:rsidRDefault="005F5D4B">
      <w:pPr>
        <w:jc w:val="center"/>
        <w:rPr>
          <w:rFonts w:ascii="宋体" w:hAnsi="宋体"/>
          <w:b/>
          <w:color w:val="000000"/>
          <w:sz w:val="44"/>
          <w:szCs w:val="44"/>
        </w:rPr>
      </w:pPr>
    </w:p>
    <w:p w:rsidR="005F5D4B" w:rsidRDefault="00D737EC">
      <w:pPr>
        <w:ind w:left="481" w:firstLineChars="200" w:firstLine="56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依据铜官区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11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月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12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日上报的《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2022-2023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学年度基础教育综合统计报表》数据测算结果分析。</w:t>
      </w:r>
    </w:p>
    <w:p w:rsidR="005F5D4B" w:rsidRPr="00C46DA8" w:rsidRDefault="00D737EC" w:rsidP="00C46DA8">
      <w:pPr>
        <w:ind w:leftChars="100" w:left="210" w:firstLineChars="200" w:firstLine="643"/>
        <w:rPr>
          <w:rFonts w:ascii="仿宋_GB2312" w:eastAsia="仿宋_GB2312" w:hAnsi="仿宋_GB2312" w:cs="仿宋_GB2312"/>
          <w:b/>
          <w:color w:val="000000"/>
          <w:sz w:val="20"/>
          <w:szCs w:val="20"/>
        </w:rPr>
      </w:pPr>
      <w:r>
        <w:rPr>
          <w:rFonts w:ascii="黑体" w:eastAsia="黑体" w:hAnsi="黑体" w:cs="黑体" w:hint="eastAsia"/>
          <w:b/>
          <w:color w:val="000000"/>
          <w:sz w:val="32"/>
          <w:szCs w:val="32"/>
        </w:rPr>
        <w:t>义务教育基本均衡差异系数监测结果</w:t>
      </w:r>
      <w:r w:rsidR="00C46DA8">
        <w:rPr>
          <w:rFonts w:ascii="仿宋_GB2312" w:eastAsia="仿宋_GB2312" w:hAnsi="仿宋_GB2312" w:cs="仿宋_GB2312" w:hint="eastAsia"/>
          <w:b/>
          <w:color w:val="000000"/>
          <w:sz w:val="20"/>
          <w:szCs w:val="20"/>
        </w:rPr>
        <w:t>(小学≦0.65、初中≦0.55）</w:t>
      </w:r>
    </w:p>
    <w:p w:rsidR="005F5D4B" w:rsidRDefault="00D737EC">
      <w:pPr>
        <w:ind w:left="481" w:firstLineChars="200" w:firstLine="560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本次监测对象为今年铜官区辖区内所有义务教育阶段公办学校，含铜官区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35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所小学、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11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所初中及市直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3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所学校（铜陵市京师实验学校、第五中学、第十七中学）。</w:t>
      </w:r>
    </w:p>
    <w:p w:rsidR="005F5D4B" w:rsidRDefault="00D737EC">
      <w:pPr>
        <w:ind w:firstLine="883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经测算，铜官区</w:t>
      </w:r>
      <w:r>
        <w:rPr>
          <w:rFonts w:ascii="仿宋_GB2312" w:eastAsia="仿宋_GB2312" w:hAnsi="仿宋_GB2312" w:cs="仿宋_GB2312" w:hint="eastAsia"/>
          <w:sz w:val="28"/>
          <w:szCs w:val="28"/>
        </w:rPr>
        <w:t>2022</w:t>
      </w:r>
      <w:r>
        <w:rPr>
          <w:rFonts w:ascii="仿宋_GB2312" w:eastAsia="仿宋_GB2312" w:hAnsi="仿宋_GB2312" w:cs="仿宋_GB2312" w:hint="eastAsia"/>
          <w:sz w:val="28"/>
          <w:szCs w:val="28"/>
        </w:rPr>
        <w:t>年义务教育基本均衡综合差异系数分别为：小学</w:t>
      </w:r>
      <w:r>
        <w:rPr>
          <w:rFonts w:ascii="仿宋_GB2312" w:eastAsia="仿宋_GB2312" w:hAnsi="仿宋_GB2312" w:cs="仿宋_GB2312" w:hint="eastAsia"/>
          <w:sz w:val="28"/>
          <w:szCs w:val="28"/>
        </w:rPr>
        <w:t>0.358</w:t>
      </w:r>
      <w:r>
        <w:rPr>
          <w:rFonts w:ascii="仿宋_GB2312" w:eastAsia="仿宋_GB2312" w:hAnsi="仿宋_GB2312" w:cs="仿宋_GB2312" w:hint="eastAsia"/>
          <w:sz w:val="28"/>
          <w:szCs w:val="28"/>
        </w:rPr>
        <w:t>，初中</w:t>
      </w:r>
      <w:r>
        <w:rPr>
          <w:rFonts w:ascii="仿宋_GB2312" w:eastAsia="仿宋_GB2312" w:hAnsi="仿宋_GB2312" w:cs="仿宋_GB2312" w:hint="eastAsia"/>
          <w:sz w:val="28"/>
          <w:szCs w:val="28"/>
        </w:rPr>
        <w:t>0.3990</w:t>
      </w:r>
      <w:r>
        <w:rPr>
          <w:rFonts w:ascii="仿宋_GB2312" w:eastAsia="仿宋_GB2312" w:hAnsi="仿宋_GB2312" w:cs="仿宋_GB2312" w:hint="eastAsia"/>
          <w:sz w:val="28"/>
          <w:szCs w:val="28"/>
        </w:rPr>
        <w:t>。</w:t>
      </w:r>
    </w:p>
    <w:p w:rsidR="005F5D4B" w:rsidRDefault="00D737EC">
      <w:pPr>
        <w:ind w:firstLine="883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小学</w:t>
      </w:r>
      <w:r>
        <w:rPr>
          <w:rFonts w:ascii="仿宋_GB2312" w:eastAsia="仿宋_GB2312" w:hAnsi="仿宋_GB2312" w:cs="仿宋_GB2312" w:hint="eastAsia"/>
          <w:sz w:val="28"/>
          <w:szCs w:val="28"/>
        </w:rPr>
        <w:t>8</w:t>
      </w:r>
      <w:r>
        <w:rPr>
          <w:rFonts w:ascii="仿宋_GB2312" w:eastAsia="仿宋_GB2312" w:hAnsi="仿宋_GB2312" w:cs="仿宋_GB2312" w:hint="eastAsia"/>
          <w:sz w:val="28"/>
          <w:szCs w:val="28"/>
        </w:rPr>
        <w:t>个单项达标全部达标；</w:t>
      </w:r>
    </w:p>
    <w:p w:rsidR="005F5D4B" w:rsidRDefault="00D737EC">
      <w:pPr>
        <w:ind w:firstLine="883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初中</w:t>
      </w:r>
      <w:r>
        <w:rPr>
          <w:rFonts w:ascii="仿宋_GB2312" w:eastAsia="仿宋_GB2312" w:hAnsi="仿宋_GB2312" w:cs="仿宋_GB2312" w:hint="eastAsia"/>
          <w:sz w:val="28"/>
          <w:szCs w:val="28"/>
        </w:rPr>
        <w:t>7</w:t>
      </w:r>
      <w:r>
        <w:rPr>
          <w:rFonts w:ascii="仿宋_GB2312" w:eastAsia="仿宋_GB2312" w:hAnsi="仿宋_GB2312" w:cs="仿宋_GB2312" w:hint="eastAsia"/>
          <w:sz w:val="28"/>
          <w:szCs w:val="28"/>
        </w:rPr>
        <w:t>个单项达标，</w:t>
      </w:r>
      <w:r>
        <w:rPr>
          <w:rFonts w:ascii="仿宋_GB2312" w:eastAsia="仿宋_GB2312" w:hAnsi="仿宋_GB2312" w:cs="仿宋_GB2312" w:hint="eastAsia"/>
          <w:sz w:val="28"/>
          <w:szCs w:val="28"/>
        </w:rPr>
        <w:t>1</w:t>
      </w:r>
      <w:r>
        <w:rPr>
          <w:rFonts w:ascii="仿宋_GB2312" w:eastAsia="仿宋_GB2312" w:hAnsi="仿宋_GB2312" w:cs="仿宋_GB2312" w:hint="eastAsia"/>
          <w:sz w:val="28"/>
          <w:szCs w:val="28"/>
        </w:rPr>
        <w:t>个单项不达标（生均中级及以上专业技术职务教师数</w:t>
      </w:r>
      <w:r>
        <w:rPr>
          <w:rFonts w:ascii="仿宋_GB2312" w:eastAsia="仿宋_GB2312" w:hAnsi="仿宋_GB2312" w:cs="仿宋_GB2312" w:hint="eastAsia"/>
          <w:sz w:val="28"/>
          <w:szCs w:val="28"/>
        </w:rPr>
        <w:t>0.5844</w:t>
      </w:r>
      <w:r>
        <w:rPr>
          <w:rFonts w:ascii="仿宋_GB2312" w:eastAsia="仿宋_GB2312" w:hAnsi="仿宋_GB2312" w:cs="仿宋_GB2312" w:hint="eastAsia"/>
          <w:sz w:val="28"/>
          <w:szCs w:val="28"/>
        </w:rPr>
        <w:t>）。</w:t>
      </w:r>
    </w:p>
    <w:tbl>
      <w:tblPr>
        <w:tblW w:w="9560" w:type="dxa"/>
        <w:tblCellMar>
          <w:left w:w="0" w:type="dxa"/>
          <w:right w:w="0" w:type="dxa"/>
        </w:tblCellMar>
        <w:tblLook w:val="04A0"/>
      </w:tblPr>
      <w:tblGrid>
        <w:gridCol w:w="956"/>
        <w:gridCol w:w="956"/>
        <w:gridCol w:w="956"/>
        <w:gridCol w:w="956"/>
        <w:gridCol w:w="956"/>
        <w:gridCol w:w="956"/>
        <w:gridCol w:w="956"/>
        <w:gridCol w:w="956"/>
        <w:gridCol w:w="956"/>
        <w:gridCol w:w="956"/>
      </w:tblGrid>
      <w:tr w:rsidR="005F5D4B">
        <w:trPr>
          <w:trHeight w:val="1300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学段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生均教学及辅助用房面积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生均体育运动场馆面积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生均教学仪器设备值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每百名学生拥有计算机台数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生均图书册数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师生比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生均高于规定学历教师数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生均中级及以上专业技术职务教师数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18"/>
                <w:szCs w:val="18"/>
                <w:lang/>
              </w:rPr>
              <w:t>综合</w:t>
            </w:r>
          </w:p>
        </w:tc>
      </w:tr>
      <w:tr w:rsidR="005F5D4B">
        <w:trPr>
          <w:trHeight w:val="658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b/>
                <w:color w:val="000000"/>
                <w:lang/>
              </w:rPr>
              <w:t>小学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0.3646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0.2724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0.2429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0.5457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0.3285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0.3064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0.3058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0.5024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0.3586 </w:t>
            </w:r>
          </w:p>
        </w:tc>
      </w:tr>
      <w:tr w:rsidR="005F5D4B">
        <w:trPr>
          <w:trHeight w:val="669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</w:rPr>
            </w:pPr>
            <w:r>
              <w:rPr>
                <w:rFonts w:ascii="仿宋_GB2312" w:eastAsia="仿宋_GB2312" w:hAnsi="仿宋_GB2312" w:cs="仿宋_GB2312" w:hint="eastAsia"/>
                <w:b/>
                <w:color w:val="000000"/>
                <w:lang/>
              </w:rPr>
              <w:t>初中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0.2901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0.3412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0.2438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0.4705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0.4772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0.4199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0.3653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highlight w:val="green"/>
                <w:lang/>
              </w:rPr>
              <w:t>0.5844</w:t>
            </w: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仿宋_GB2312" w:eastAsia="仿宋_GB2312" w:hAnsi="仿宋_GB2312" w:cs="仿宋_GB2312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0.3990 </w:t>
            </w:r>
          </w:p>
        </w:tc>
      </w:tr>
    </w:tbl>
    <w:p w:rsidR="005F5D4B" w:rsidRDefault="005F5D4B">
      <w:pPr>
        <w:ind w:firstLineChars="200" w:firstLine="643"/>
        <w:rPr>
          <w:rFonts w:ascii="仿宋_GB2312" w:eastAsia="仿宋_GB2312" w:hAnsi="仿宋_GB2312" w:cs="仿宋_GB2312"/>
          <w:b/>
          <w:color w:val="000000"/>
          <w:sz w:val="32"/>
          <w:szCs w:val="32"/>
        </w:rPr>
      </w:pPr>
    </w:p>
    <w:p w:rsidR="005F5D4B" w:rsidRDefault="00D737EC">
      <w:pPr>
        <w:numPr>
          <w:ilvl w:val="0"/>
          <w:numId w:val="1"/>
        </w:numPr>
        <w:ind w:firstLineChars="300" w:firstLine="964"/>
        <w:rPr>
          <w:rFonts w:ascii="仿宋_GB2312" w:eastAsia="仿宋_GB2312" w:hAnsi="仿宋_GB2312" w:cs="仿宋_GB2312"/>
          <w:b/>
          <w:color w:val="000000"/>
          <w:sz w:val="32"/>
          <w:szCs w:val="32"/>
        </w:rPr>
      </w:pPr>
      <w:r>
        <w:rPr>
          <w:rFonts w:ascii="黑体" w:eastAsia="黑体" w:hAnsi="黑体" w:cs="黑体" w:hint="eastAsia"/>
          <w:b/>
          <w:color w:val="000000"/>
          <w:sz w:val="32"/>
          <w:szCs w:val="32"/>
        </w:rPr>
        <w:lastRenderedPageBreak/>
        <w:t>义务教育优质均衡差异系数监测结果与分析</w:t>
      </w:r>
    </w:p>
    <w:p w:rsidR="005F5D4B" w:rsidRDefault="00D737EC">
      <w:pPr>
        <w:ind w:left="481" w:firstLineChars="200" w:firstLine="560"/>
        <w:rPr>
          <w:rFonts w:ascii="仿宋_GB2312" w:eastAsia="仿宋_GB2312" w:hAnsi="仿宋_GB2312" w:cs="仿宋_GB2312"/>
          <w:b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本次监测对象为今年铜官区辖区内所有义务教育阶段学校，含铜官区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35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所小学、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11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所初中及市直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5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所学校（铜陵市京师实验学校、第十七中学、第五中学、正阳高中、外国语学校）。</w:t>
      </w:r>
    </w:p>
    <w:p w:rsidR="005F5D4B" w:rsidRDefault="00D737EC" w:rsidP="00C46DA8">
      <w:pPr>
        <w:ind w:leftChars="100" w:left="210" w:firstLineChars="200" w:firstLine="562"/>
        <w:rPr>
          <w:rFonts w:ascii="仿宋_GB2312" w:eastAsia="仿宋_GB2312" w:hAnsi="仿宋_GB2312" w:cs="仿宋_GB2312"/>
          <w:b/>
          <w:color w:val="000000"/>
          <w:sz w:val="20"/>
          <w:szCs w:val="20"/>
        </w:rPr>
      </w:pPr>
      <w:r>
        <w:rPr>
          <w:rFonts w:ascii="仿宋_GB2312" w:eastAsia="仿宋_GB2312" w:hAnsi="仿宋_GB2312" w:cs="仿宋_GB2312" w:hint="eastAsia"/>
          <w:b/>
          <w:color w:val="000000"/>
          <w:sz w:val="28"/>
          <w:szCs w:val="28"/>
        </w:rPr>
        <w:t>（一）优质均衡七项指标差异系数监测结果</w:t>
      </w:r>
      <w:r>
        <w:rPr>
          <w:rFonts w:ascii="仿宋_GB2312" w:eastAsia="仿宋_GB2312" w:hAnsi="仿宋_GB2312" w:cs="仿宋_GB2312" w:hint="eastAsia"/>
          <w:b/>
          <w:color w:val="000000"/>
          <w:sz w:val="20"/>
          <w:szCs w:val="20"/>
        </w:rPr>
        <w:t>(</w:t>
      </w:r>
      <w:r>
        <w:rPr>
          <w:rFonts w:ascii="仿宋_GB2312" w:eastAsia="仿宋_GB2312" w:hAnsi="仿宋_GB2312" w:cs="仿宋_GB2312" w:hint="eastAsia"/>
          <w:b/>
          <w:color w:val="000000"/>
          <w:sz w:val="20"/>
          <w:szCs w:val="20"/>
        </w:rPr>
        <w:t>小学≦</w:t>
      </w:r>
      <w:r>
        <w:rPr>
          <w:rFonts w:ascii="仿宋_GB2312" w:eastAsia="仿宋_GB2312" w:hAnsi="仿宋_GB2312" w:cs="仿宋_GB2312" w:hint="eastAsia"/>
          <w:b/>
          <w:color w:val="000000"/>
          <w:sz w:val="20"/>
          <w:szCs w:val="20"/>
        </w:rPr>
        <w:t>0.50</w:t>
      </w:r>
      <w:r>
        <w:rPr>
          <w:rFonts w:ascii="仿宋_GB2312" w:eastAsia="仿宋_GB2312" w:hAnsi="仿宋_GB2312" w:cs="仿宋_GB2312" w:hint="eastAsia"/>
          <w:b/>
          <w:color w:val="000000"/>
          <w:sz w:val="20"/>
          <w:szCs w:val="20"/>
        </w:rPr>
        <w:t>、</w:t>
      </w:r>
      <w:r>
        <w:rPr>
          <w:rFonts w:ascii="仿宋_GB2312" w:eastAsia="仿宋_GB2312" w:hAnsi="仿宋_GB2312" w:cs="仿宋_GB2312" w:hint="eastAsia"/>
          <w:b/>
          <w:color w:val="000000"/>
          <w:sz w:val="20"/>
          <w:szCs w:val="20"/>
        </w:rPr>
        <w:t>初中</w:t>
      </w:r>
      <w:r>
        <w:rPr>
          <w:rFonts w:ascii="仿宋_GB2312" w:eastAsia="仿宋_GB2312" w:hAnsi="仿宋_GB2312" w:cs="仿宋_GB2312" w:hint="eastAsia"/>
          <w:b/>
          <w:color w:val="000000"/>
          <w:sz w:val="20"/>
          <w:szCs w:val="20"/>
        </w:rPr>
        <w:t>≦</w:t>
      </w:r>
      <w:r>
        <w:rPr>
          <w:rFonts w:ascii="仿宋_GB2312" w:eastAsia="仿宋_GB2312" w:hAnsi="仿宋_GB2312" w:cs="仿宋_GB2312" w:hint="eastAsia"/>
          <w:b/>
          <w:color w:val="000000"/>
          <w:sz w:val="20"/>
          <w:szCs w:val="20"/>
        </w:rPr>
        <w:t>0.</w:t>
      </w:r>
      <w:r>
        <w:rPr>
          <w:rFonts w:ascii="仿宋_GB2312" w:eastAsia="仿宋_GB2312" w:hAnsi="仿宋_GB2312" w:cs="仿宋_GB2312" w:hint="eastAsia"/>
          <w:b/>
          <w:color w:val="000000"/>
          <w:sz w:val="20"/>
          <w:szCs w:val="20"/>
        </w:rPr>
        <w:t>4</w:t>
      </w:r>
      <w:r>
        <w:rPr>
          <w:rFonts w:ascii="仿宋_GB2312" w:eastAsia="仿宋_GB2312" w:hAnsi="仿宋_GB2312" w:cs="仿宋_GB2312" w:hint="eastAsia"/>
          <w:b/>
          <w:color w:val="000000"/>
          <w:sz w:val="20"/>
          <w:szCs w:val="20"/>
        </w:rPr>
        <w:t>5</w:t>
      </w:r>
      <w:r>
        <w:rPr>
          <w:rFonts w:ascii="仿宋_GB2312" w:eastAsia="仿宋_GB2312" w:hAnsi="仿宋_GB2312" w:cs="仿宋_GB2312" w:hint="eastAsia"/>
          <w:b/>
          <w:color w:val="000000"/>
          <w:sz w:val="20"/>
          <w:szCs w:val="20"/>
        </w:rPr>
        <w:t>）</w:t>
      </w:r>
    </w:p>
    <w:p w:rsidR="005F5D4B" w:rsidRDefault="00D737EC">
      <w:pPr>
        <w:ind w:left="481" w:firstLineChars="200" w:firstLine="560"/>
        <w:rPr>
          <w:rFonts w:ascii="仿宋_GB2312" w:eastAsia="仿宋_GB2312" w:hAnsi="仿宋_GB2312" w:cs="仿宋_GB2312"/>
          <w:bCs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经测算，铜官区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2022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年义务教育优质均衡综合差异系数分别为：小学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0.4493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，初中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0.3333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。</w:t>
      </w:r>
    </w:p>
    <w:p w:rsidR="005F5D4B" w:rsidRDefault="00D737EC">
      <w:pPr>
        <w:ind w:left="481" w:firstLineChars="200" w:firstLine="560"/>
        <w:rPr>
          <w:rFonts w:ascii="仿宋_GB2312" w:eastAsia="仿宋_GB2312" w:hAnsi="仿宋_GB2312" w:cs="仿宋_GB2312"/>
          <w:bCs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小学</w:t>
      </w:r>
      <w:r>
        <w:rPr>
          <w:rFonts w:ascii="仿宋_GB2312" w:eastAsia="仿宋_GB2312" w:hAnsi="仿宋_GB2312" w:cs="仿宋_GB2312"/>
          <w:bCs/>
          <w:color w:val="000000"/>
          <w:sz w:val="28"/>
          <w:szCs w:val="28"/>
        </w:rPr>
        <w:t>、初中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七个单项</w:t>
      </w:r>
      <w:r>
        <w:rPr>
          <w:rFonts w:ascii="仿宋_GB2312" w:eastAsia="仿宋_GB2312" w:hAnsi="仿宋_GB2312" w:cs="仿宋_GB2312"/>
          <w:bCs/>
          <w:color w:val="000000"/>
          <w:sz w:val="28"/>
          <w:szCs w:val="28"/>
        </w:rPr>
        <w:t>均</w:t>
      </w: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</w:rPr>
        <w:t>全部达标；</w:t>
      </w:r>
    </w:p>
    <w:tbl>
      <w:tblPr>
        <w:tblpPr w:leftFromText="180" w:rightFromText="180" w:vertAnchor="text" w:horzAnchor="page" w:tblpX="1235" w:tblpY="305"/>
        <w:tblOverlap w:val="never"/>
        <w:tblW w:w="9558" w:type="dxa"/>
        <w:tblCellMar>
          <w:left w:w="0" w:type="dxa"/>
          <w:right w:w="0" w:type="dxa"/>
        </w:tblCellMar>
        <w:tblLook w:val="04A0"/>
      </w:tblPr>
      <w:tblGrid>
        <w:gridCol w:w="1062"/>
        <w:gridCol w:w="1062"/>
        <w:gridCol w:w="1062"/>
        <w:gridCol w:w="1062"/>
        <w:gridCol w:w="1062"/>
        <w:gridCol w:w="1062"/>
        <w:gridCol w:w="1062"/>
        <w:gridCol w:w="1062"/>
        <w:gridCol w:w="1062"/>
      </w:tblGrid>
      <w:tr w:rsidR="005F5D4B">
        <w:trPr>
          <w:trHeight w:val="1149"/>
        </w:trPr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黑体" w:eastAsia="黑体" w:hAnsi="黑体" w:cs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黑体" w:cs="黑体" w:hint="eastAsia"/>
                <w:color w:val="000000"/>
                <w:sz w:val="18"/>
                <w:szCs w:val="18"/>
                <w:lang/>
              </w:rPr>
              <w:t>学段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黑体" w:eastAsia="黑体" w:hAnsi="黑体" w:cs="黑体"/>
                <w:color w:val="000000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color w:val="000000"/>
                <w:sz w:val="16"/>
                <w:szCs w:val="16"/>
                <w:lang/>
              </w:rPr>
              <w:t>规定以上学历专任教师数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黑体" w:eastAsia="黑体" w:hAnsi="黑体" w:cs="黑体"/>
                <w:color w:val="000000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color w:val="000000"/>
                <w:sz w:val="16"/>
                <w:szCs w:val="16"/>
                <w:lang/>
              </w:rPr>
              <w:t>每百名学生拥有县级以上骨干教师数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黑体" w:eastAsia="黑体" w:hAnsi="黑体" w:cs="黑体"/>
                <w:color w:val="000000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color w:val="000000"/>
                <w:sz w:val="16"/>
                <w:szCs w:val="16"/>
                <w:lang/>
              </w:rPr>
              <w:t>每百名学生拥有体育、艺术专任教师数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黑体" w:eastAsia="黑体" w:hAnsi="黑体" w:cs="黑体"/>
                <w:color w:val="000000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color w:val="000000"/>
                <w:sz w:val="16"/>
                <w:szCs w:val="16"/>
                <w:lang/>
              </w:rPr>
              <w:t>生均教学及辅助用房面积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黑体" w:eastAsia="黑体" w:hAnsi="黑体" w:cs="黑体"/>
                <w:color w:val="000000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color w:val="000000"/>
                <w:sz w:val="16"/>
                <w:szCs w:val="16"/>
                <w:lang/>
              </w:rPr>
              <w:t>生均体育运动场馆面积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黑体" w:eastAsia="黑体" w:hAnsi="黑体" w:cs="黑体"/>
                <w:color w:val="000000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color w:val="000000"/>
                <w:sz w:val="16"/>
                <w:szCs w:val="16"/>
                <w:lang/>
              </w:rPr>
              <w:t>生均教学仪器设备值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黑体" w:eastAsia="黑体" w:hAnsi="黑体" w:cs="黑体"/>
                <w:color w:val="000000"/>
                <w:sz w:val="16"/>
                <w:szCs w:val="16"/>
              </w:rPr>
            </w:pPr>
            <w:r>
              <w:rPr>
                <w:rFonts w:ascii="黑体" w:eastAsia="黑体" w:hAnsi="黑体" w:cs="黑体" w:hint="eastAsia"/>
                <w:color w:val="000000"/>
                <w:sz w:val="16"/>
                <w:szCs w:val="16"/>
                <w:lang/>
              </w:rPr>
              <w:t>每百名学生拥有网络多媒体教室数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黑体" w:eastAsia="黑体" w:hAnsi="黑体" w:cs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黑体" w:cs="黑体" w:hint="eastAsia"/>
                <w:color w:val="000000"/>
                <w:sz w:val="18"/>
                <w:szCs w:val="18"/>
                <w:lang/>
              </w:rPr>
              <w:t>综合</w:t>
            </w:r>
          </w:p>
        </w:tc>
      </w:tr>
      <w:tr w:rsidR="005F5D4B">
        <w:trPr>
          <w:trHeight w:val="635"/>
        </w:trPr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黑体" w:eastAsia="黑体" w:hAnsi="黑体" w:cs="黑体"/>
                <w:b/>
                <w:color w:val="000000"/>
                <w:lang/>
              </w:rPr>
            </w:pPr>
            <w:r>
              <w:rPr>
                <w:rFonts w:ascii="黑体" w:eastAsia="黑体" w:hAnsi="黑体" w:cs="黑体" w:hint="eastAsia"/>
                <w:b/>
                <w:color w:val="000000"/>
                <w:lang/>
              </w:rPr>
              <w:t>小学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0.3035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0.3384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0.3370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0.3622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0.2702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0.2435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0.3023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0.3082 </w:t>
            </w:r>
          </w:p>
        </w:tc>
      </w:tr>
      <w:tr w:rsidR="005F5D4B">
        <w:trPr>
          <w:trHeight w:val="635"/>
        </w:trPr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黑体" w:eastAsia="黑体" w:hAnsi="黑体" w:cs="黑体"/>
                <w:b/>
                <w:color w:val="000000"/>
                <w:lang/>
              </w:rPr>
            </w:pPr>
            <w:r>
              <w:rPr>
                <w:rFonts w:ascii="黑体" w:eastAsia="黑体" w:hAnsi="黑体" w:cs="黑体" w:hint="eastAsia"/>
                <w:b/>
                <w:color w:val="000000"/>
                <w:lang/>
              </w:rPr>
              <w:t>初中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0.3626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0.3015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0.4328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0.2905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0.3346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0.2397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0.2735 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lang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lang/>
              </w:rPr>
              <w:t xml:space="preserve">0.3193 </w:t>
            </w:r>
          </w:p>
        </w:tc>
      </w:tr>
    </w:tbl>
    <w:p w:rsidR="005F5D4B" w:rsidRDefault="005F5D4B">
      <w:pPr>
        <w:ind w:left="481" w:firstLineChars="100" w:firstLine="321"/>
        <w:rPr>
          <w:rFonts w:ascii="宋体" w:hAnsi="宋体"/>
          <w:b/>
          <w:color w:val="000000"/>
          <w:sz w:val="32"/>
          <w:szCs w:val="32"/>
        </w:rPr>
      </w:pPr>
    </w:p>
    <w:p w:rsidR="005F5D4B" w:rsidRDefault="00D737EC" w:rsidP="00C46DA8">
      <w:pPr>
        <w:numPr>
          <w:ilvl w:val="0"/>
          <w:numId w:val="2"/>
        </w:numPr>
        <w:ind w:leftChars="100" w:left="210" w:firstLineChars="200" w:firstLine="562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color w:val="000000"/>
          <w:sz w:val="28"/>
          <w:szCs w:val="28"/>
        </w:rPr>
        <w:t>小学优质均衡七项指标数据</w:t>
      </w:r>
      <w:r>
        <w:rPr>
          <w:rFonts w:ascii="仿宋_GB2312" w:eastAsia="仿宋_GB2312" w:hAnsi="仿宋_GB2312" w:cs="仿宋_GB2312"/>
          <w:b/>
          <w:color w:val="000000"/>
          <w:sz w:val="28"/>
          <w:szCs w:val="28"/>
        </w:rPr>
        <w:t>统计分析</w:t>
      </w:r>
    </w:p>
    <w:tbl>
      <w:tblPr>
        <w:tblW w:w="10395" w:type="dxa"/>
        <w:tblInd w:w="93" w:type="dxa"/>
        <w:tblLook w:val="04A0"/>
      </w:tblPr>
      <w:tblGrid>
        <w:gridCol w:w="416"/>
        <w:gridCol w:w="3076"/>
        <w:gridCol w:w="980"/>
        <w:gridCol w:w="980"/>
        <w:gridCol w:w="1016"/>
        <w:gridCol w:w="980"/>
        <w:gridCol w:w="980"/>
        <w:gridCol w:w="987"/>
        <w:gridCol w:w="980"/>
      </w:tblGrid>
      <w:tr w:rsidR="005F5D4B">
        <w:trPr>
          <w:trHeight w:val="510"/>
        </w:trPr>
        <w:tc>
          <w:tcPr>
            <w:tcW w:w="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序号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学校名称</w:t>
            </w:r>
          </w:p>
        </w:tc>
        <w:tc>
          <w:tcPr>
            <w:tcW w:w="71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40"/>
                <w:szCs w:val="40"/>
              </w:rPr>
            </w:pPr>
            <w:r>
              <w:rPr>
                <w:rFonts w:ascii="宋体" w:hAnsi="宋体" w:cs="宋体" w:hint="eastAsia"/>
                <w:color w:val="000000"/>
                <w:sz w:val="40"/>
                <w:szCs w:val="40"/>
                <w:lang/>
              </w:rPr>
              <w:t>分校</w:t>
            </w:r>
            <w:r>
              <w:rPr>
                <w:rFonts w:ascii="Arial" w:hAnsi="Arial" w:cs="Arial"/>
                <w:color w:val="000000"/>
                <w:sz w:val="40"/>
                <w:szCs w:val="40"/>
                <w:lang/>
              </w:rPr>
              <w:t>7</w:t>
            </w:r>
            <w:r>
              <w:rPr>
                <w:rFonts w:ascii="宋体" w:hAnsi="宋体" w:cs="宋体" w:hint="eastAsia"/>
                <w:color w:val="000000"/>
                <w:sz w:val="40"/>
                <w:szCs w:val="40"/>
                <w:lang/>
              </w:rPr>
              <w:t>项指标达标情况</w:t>
            </w:r>
          </w:p>
        </w:tc>
      </w:tr>
      <w:tr w:rsidR="005F5D4B">
        <w:trPr>
          <w:trHeight w:val="1200"/>
        </w:trPr>
        <w:tc>
          <w:tcPr>
            <w:tcW w:w="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>小学大专及以上学历专任教师数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>每百名学生拥有县级以上骨干教师数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每百名学生拥有体育、艺术专任教师数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>教学及辅助用房面积（平方米）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>体育运动场馆面积（平方米）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教学仪器设备值（元）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>每百名学生拥有网络多媒体教室数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铜陵市春晓小学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4.73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5.25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7.58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2589.89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4.29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铜陵市天津路小学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4.41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1.33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3.90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8.28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2346.76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2.33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铜陵市瑞龙小学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5.68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1.46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9.23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10.33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2931.59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3.06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铜陵市翠湖小学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4.22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1.05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7.68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2127.55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2.50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铜陵市建安小学溪潭校区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6.25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1.25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3.53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10.03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2009.38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2.81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铜陵市人民小学蓝海校区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6.04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1.34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1.34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4.64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15.70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3860.40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3.36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铜陵师范学校附属第二小学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4.25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4.52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11.12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2248.90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1.73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铜陵市铜都小学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4.77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2.80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1.35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5.60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1865.28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2.80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铜陵市田家炳小学翠湖湾校区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6.38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2.13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5.21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14.89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2553.19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4.26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铜陵市金狮小学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7.07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2.02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1.52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8.80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10.40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3824.61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4.55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铜陵市开源小学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8.06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2.78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1.94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6.25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12.50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4293.31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3.33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铜陵市东山小学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4.24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1.59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0.80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7.54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8.28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2015.92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2.65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铜陵市龙山湖小学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7.04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1.69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5.63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15.41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2242.25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2.54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铜陵市柳园小学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6.41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1.83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1.37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9.03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6.41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2391.30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6.41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铜陵市西湖中心学校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6.32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2.60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5.43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10.17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4608.48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3.72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铜陵市新城小学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7.44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1.75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1.75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7.86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15.32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2851.64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2.84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铜陵市人民小学湖滨校区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4.83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5.20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15.29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2968.75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2.84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铜陵市建安小学滨江校区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10.98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2.44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2.44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12.29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10.37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2073.17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6.10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铜陵市爱国小学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4.24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1.31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5.19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9.65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2338.45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2.45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铜陵市淮河路小学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4.41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4.80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8.90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2475.91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2.32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铜陵师范学校附属小学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5.16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5.71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6.40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2122.59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2.66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铜陵市映湖小学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4.87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1.35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1.04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2.05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8.65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2099.38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2.38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铜陵市实验小学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4.36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1.60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1.01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5.51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7.72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2011.71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2.39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铜陵市横港小学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26.79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3.57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22.68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14.29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2857.14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8.93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铜陵市人民小学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4.96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4.47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6.90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2264.99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2.44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铜陵市田家炳小学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3.85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1.07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3.64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7.93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2010.81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2.34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铜陵市金山路小学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8.50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2.29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1.63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7.29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13.07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2031.05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4.90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铜陵市露采小学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7.24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2.63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5.05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10.59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2201.75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4.17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铜陵市北京路小学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4.68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1.52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0.87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3.79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11.87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2072.03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2.72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铜陵市建安小学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4.98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0.88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5.07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7.60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2589.74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2.83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铜陵市新苑小学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5.96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1.27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4.26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7.45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2005.54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2.79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铜陵市东方红小学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9.01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1.41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1.69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8.55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10.42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3196.77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4.79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铜陵市杨家山小学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6.61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1.42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4.79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9.04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2847.92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2.64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铜陵市金口岭小学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7.39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1.80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7.79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16.69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2986.83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4.79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铜陵市长江路小学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5.18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1.39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5.11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7.88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2638.54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2.96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铜陵市京师实验学校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7.17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6.69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10.46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3105.59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4.06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铜陵市第二十二中学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10.69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1.26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1.26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9.79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11.36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2911.75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3.42 </w:t>
            </w:r>
          </w:p>
        </w:tc>
      </w:tr>
      <w:tr w:rsidR="005F5D4B">
        <w:trPr>
          <w:trHeight w:val="342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铜陵市第七中学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7.94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1.74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1.49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11.32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14.69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3474.87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3.05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铜陵市外国语学校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5.23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1.36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10.25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3337.85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2.51 </w:t>
            </w:r>
          </w:p>
        </w:tc>
      </w:tr>
      <w:tr w:rsidR="005F5D4B">
        <w:trPr>
          <w:trHeight w:val="255"/>
        </w:trPr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  <w:lang/>
              </w:rPr>
              <w:t>达标校数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38</w:t>
            </w:r>
          </w:p>
        </w:tc>
      </w:tr>
      <w:tr w:rsidR="005F5D4B">
        <w:trPr>
          <w:trHeight w:val="255"/>
        </w:trPr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  <w:lang/>
              </w:rPr>
              <w:t>不达标校数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</w:t>
            </w:r>
          </w:p>
        </w:tc>
      </w:tr>
      <w:tr w:rsidR="005F5D4B">
        <w:trPr>
          <w:trHeight w:val="255"/>
        </w:trPr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  <w:lang/>
              </w:rPr>
              <w:t>总校数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39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39</w:t>
            </w:r>
          </w:p>
        </w:tc>
      </w:tr>
      <w:tr w:rsidR="005F5D4B">
        <w:trPr>
          <w:trHeight w:val="255"/>
        </w:trPr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  <w:lang/>
              </w:rPr>
              <w:t>标校占总校比例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97.44%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97.44%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100.00%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82.05%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89.74%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94.87%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97.44%</w:t>
            </w:r>
          </w:p>
        </w:tc>
      </w:tr>
    </w:tbl>
    <w:p w:rsidR="005F5D4B" w:rsidRDefault="005F5D4B" w:rsidP="00C46DA8">
      <w:pPr>
        <w:ind w:leftChars="300" w:left="630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5F5D4B" w:rsidRDefault="005F5D4B" w:rsidP="00C46DA8">
      <w:pPr>
        <w:ind w:leftChars="300" w:left="630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5F5D4B" w:rsidRDefault="005F5D4B" w:rsidP="00C46DA8">
      <w:pPr>
        <w:ind w:leftChars="300" w:left="630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  <w:bookmarkStart w:id="0" w:name="_GoBack"/>
      <w:bookmarkEnd w:id="0"/>
    </w:p>
    <w:p w:rsidR="005F5D4B" w:rsidRDefault="00D737EC">
      <w:pPr>
        <w:numPr>
          <w:ilvl w:val="0"/>
          <w:numId w:val="2"/>
        </w:numPr>
        <w:ind w:leftChars="100" w:left="210" w:firstLineChars="200" w:firstLine="562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  <w:r>
        <w:rPr>
          <w:rFonts w:ascii="仿宋_GB2312" w:eastAsia="仿宋_GB2312" w:hAnsi="仿宋_GB2312" w:cs="仿宋_GB2312" w:hint="eastAsia"/>
          <w:b/>
          <w:color w:val="000000"/>
          <w:sz w:val="28"/>
          <w:szCs w:val="28"/>
        </w:rPr>
        <w:lastRenderedPageBreak/>
        <w:t>初中优质均衡七项指标数据</w:t>
      </w:r>
      <w:r>
        <w:rPr>
          <w:rFonts w:ascii="仿宋_GB2312" w:eastAsia="仿宋_GB2312" w:hAnsi="仿宋_GB2312" w:cs="仿宋_GB2312"/>
          <w:b/>
          <w:color w:val="000000"/>
          <w:sz w:val="28"/>
          <w:szCs w:val="28"/>
        </w:rPr>
        <w:t>统计分析</w:t>
      </w:r>
    </w:p>
    <w:tbl>
      <w:tblPr>
        <w:tblW w:w="10350" w:type="dxa"/>
        <w:tblInd w:w="93" w:type="dxa"/>
        <w:tblLook w:val="04A0"/>
      </w:tblPr>
      <w:tblGrid>
        <w:gridCol w:w="417"/>
        <w:gridCol w:w="2856"/>
        <w:gridCol w:w="1017"/>
        <w:gridCol w:w="1017"/>
        <w:gridCol w:w="996"/>
        <w:gridCol w:w="996"/>
        <w:gridCol w:w="1017"/>
        <w:gridCol w:w="1017"/>
        <w:gridCol w:w="1017"/>
      </w:tblGrid>
      <w:tr w:rsidR="005F5D4B">
        <w:trPr>
          <w:trHeight w:val="255"/>
        </w:trPr>
        <w:tc>
          <w:tcPr>
            <w:tcW w:w="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序号</w:t>
            </w:r>
          </w:p>
        </w:tc>
        <w:tc>
          <w:tcPr>
            <w:tcW w:w="2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学校名称</w:t>
            </w:r>
          </w:p>
        </w:tc>
        <w:tc>
          <w:tcPr>
            <w:tcW w:w="71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分校</w:t>
            </w: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7</w:t>
            </w: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项指标达标情况</w:t>
            </w:r>
          </w:p>
        </w:tc>
      </w:tr>
      <w:tr w:rsidR="005F5D4B">
        <w:trPr>
          <w:trHeight w:val="630"/>
        </w:trPr>
        <w:tc>
          <w:tcPr>
            <w:tcW w:w="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sz w:val="16"/>
                <w:szCs w:val="16"/>
                <w:lang/>
              </w:rPr>
              <w:t>规定以上学历专任教师数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sz w:val="16"/>
                <w:szCs w:val="16"/>
                <w:lang/>
              </w:rPr>
              <w:t>每百名县级以上骨干教师数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sz w:val="16"/>
                <w:szCs w:val="16"/>
                <w:lang/>
              </w:rPr>
              <w:t>每百名体、艺术专任教师数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sz w:val="16"/>
                <w:szCs w:val="16"/>
                <w:lang/>
              </w:rPr>
              <w:t>教学及辅助用房面积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sz w:val="16"/>
                <w:szCs w:val="16"/>
                <w:lang/>
              </w:rPr>
              <w:t>体育运动场馆面积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sz w:val="16"/>
                <w:szCs w:val="16"/>
                <w:lang/>
              </w:rPr>
              <w:t>教学仪器设备值（万元）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sz w:val="16"/>
                <w:szCs w:val="16"/>
                <w:lang/>
              </w:rPr>
              <w:t>每百名多媒体教室数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铜陵市第十五中学西湖校区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7.70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1.02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0.87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5.44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26.82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3197.67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2.62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铜陵市京师实验学校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6.64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1.04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1.04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7.36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11.51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3416.15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4.47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铜陵市第二十二中学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19.59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2.70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2.70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10.77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12.50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3202.92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3.76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铜陵市第十二中学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7.82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2.61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5.55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12.02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2610.75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2.47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铜陵市第十五中学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6.88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1.66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0.85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6.87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7.78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4232.37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3.02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铜陵市第十中学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7.22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1.95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0.84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5.46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11.32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3485.16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2.61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铜陵市第十九中学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8.78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2.04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12.21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16.94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4366.61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5.64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铜陵市第十一中学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7.59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1.82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1.16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7.41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11.95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2999.83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2.64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铜陵市第七中学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17.71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4.00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2.57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12.45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16.16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3822.36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3.35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铜陵市第四中学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8.48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2.12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0.90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7.40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12.58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4553.75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3.55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铜陵市第九中学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23.81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3.17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3.17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12.51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13.71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2971.43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7.14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铜陵市第十七中学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11.11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2.78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2.78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10.50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20.00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5806.04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5.13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铜陵市正阳四季学校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7.29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1.01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1.01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5.76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10.64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3254.70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2.57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铜陵市第二中学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13.35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1.63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1.63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10.62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13.78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6553.13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3.95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铜陵市第五中学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16.11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1.34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1.68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6.45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11.52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3133.36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2.88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D737EC">
            <w:pPr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  <w:lang/>
              </w:rPr>
              <w:t>铜陵市外国语学校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6.47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1.49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0.75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5.47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11.22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3653.37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  <w:lang/>
              </w:rPr>
              <w:t xml:space="preserve">2.74 </w:t>
            </w:r>
          </w:p>
        </w:tc>
      </w:tr>
      <w:tr w:rsidR="005F5D4B">
        <w:trPr>
          <w:trHeight w:val="27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F5D4B" w:rsidRDefault="005F5D4B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5F5D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F5D4B">
        <w:trPr>
          <w:trHeight w:val="255"/>
        </w:trPr>
        <w:tc>
          <w:tcPr>
            <w:tcW w:w="3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  <w:lang/>
              </w:rPr>
              <w:t>达标校数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</w:tr>
      <w:tr w:rsidR="005F5D4B">
        <w:trPr>
          <w:trHeight w:val="255"/>
        </w:trPr>
        <w:tc>
          <w:tcPr>
            <w:tcW w:w="3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  <w:lang/>
              </w:rPr>
              <w:t>不达标校数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0</w:t>
            </w:r>
          </w:p>
        </w:tc>
      </w:tr>
      <w:tr w:rsidR="005F5D4B">
        <w:trPr>
          <w:trHeight w:val="255"/>
        </w:trPr>
        <w:tc>
          <w:tcPr>
            <w:tcW w:w="3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  <w:lang/>
              </w:rPr>
              <w:t>总校数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16</w:t>
            </w:r>
          </w:p>
        </w:tc>
      </w:tr>
      <w:tr w:rsidR="005F5D4B">
        <w:trPr>
          <w:trHeight w:val="255"/>
        </w:trPr>
        <w:tc>
          <w:tcPr>
            <w:tcW w:w="3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5D4B" w:rsidRDefault="00D737EC">
            <w:pPr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  <w:lang/>
              </w:rPr>
              <w:t>达标校占总校比例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100.00%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100.00%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87.50%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75.00%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100.00%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100.00%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F5D4B" w:rsidRDefault="00D737EC">
            <w:pPr>
              <w:jc w:val="center"/>
              <w:textAlignment w:val="bottom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/>
              </w:rPr>
              <w:t>100.00%</w:t>
            </w:r>
          </w:p>
        </w:tc>
      </w:tr>
    </w:tbl>
    <w:p w:rsidR="005F5D4B" w:rsidRDefault="005F5D4B" w:rsidP="00C46DA8">
      <w:pPr>
        <w:ind w:leftChars="300" w:left="630"/>
        <w:rPr>
          <w:rFonts w:ascii="仿宋_GB2312" w:eastAsia="仿宋_GB2312" w:hAnsi="仿宋_GB2312" w:cs="仿宋_GB2312"/>
          <w:b/>
          <w:color w:val="000000"/>
          <w:sz w:val="28"/>
          <w:szCs w:val="28"/>
        </w:rPr>
      </w:pPr>
    </w:p>
    <w:p w:rsidR="005F5D4B" w:rsidRDefault="005F5D4B">
      <w:pPr>
        <w:rPr>
          <w:rFonts w:ascii="宋体" w:hAnsi="宋体"/>
          <w:color w:val="000000"/>
          <w:sz w:val="28"/>
          <w:szCs w:val="28"/>
        </w:rPr>
      </w:pPr>
    </w:p>
    <w:sectPr w:rsidR="005F5D4B" w:rsidSect="005F5D4B">
      <w:footerReference w:type="default" r:id="rId7"/>
      <w:pgSz w:w="11906" w:h="16838"/>
      <w:pgMar w:top="1128" w:right="1077" w:bottom="981" w:left="946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7EC" w:rsidRDefault="00D737EC" w:rsidP="005F5D4B">
      <w:r>
        <w:separator/>
      </w:r>
    </w:p>
  </w:endnote>
  <w:endnote w:type="continuationSeparator" w:id="0">
    <w:p w:rsidR="00D737EC" w:rsidRDefault="00D737EC" w:rsidP="005F5D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D4B" w:rsidRDefault="005F5D4B">
    <w:pPr>
      <w:pStyle w:val="a3"/>
      <w:snapToGrid w:val="0"/>
      <w:jc w:val="center"/>
      <w:rPr>
        <w:rFonts w:hAnsi="宋体"/>
      </w:rPr>
    </w:pPr>
    <w:r>
      <w:rPr>
        <w:rFonts w:hAnsi="宋体"/>
      </w:rPr>
      <w:fldChar w:fldCharType="begin"/>
    </w:r>
    <w:r w:rsidR="00D737EC">
      <w:instrText>PAGE  \* MERGEFORMAT</w:instrText>
    </w:r>
    <w:r w:rsidRPr="005F5D4B">
      <w:fldChar w:fldCharType="separate"/>
    </w:r>
    <w:r w:rsidR="00C46DA8" w:rsidRPr="00C46DA8">
      <w:rPr>
        <w:rFonts w:hAnsi="宋体"/>
        <w:noProof/>
      </w:rPr>
      <w:t>2</w:t>
    </w:r>
    <w:r>
      <w:rPr>
        <w:rFonts w:hAnsi="宋体"/>
      </w:rPr>
      <w:fldChar w:fldCharType="end"/>
    </w:r>
  </w:p>
  <w:p w:rsidR="005F5D4B" w:rsidRDefault="005F5D4B">
    <w:pPr>
      <w:pStyle w:val="a3"/>
      <w:snapToGrid w:val="0"/>
      <w:jc w:val="left"/>
      <w:rPr>
        <w:rFonts w:hAnsi="宋体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7EC" w:rsidRDefault="00D737EC" w:rsidP="005F5D4B">
      <w:r>
        <w:separator/>
      </w:r>
    </w:p>
  </w:footnote>
  <w:footnote w:type="continuationSeparator" w:id="0">
    <w:p w:rsidR="00D737EC" w:rsidRDefault="00D737EC" w:rsidP="005F5D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CE632E"/>
    <w:multiLevelType w:val="singleLevel"/>
    <w:tmpl w:val="FFCE632E"/>
    <w:lvl w:ilvl="0">
      <w:start w:val="1"/>
      <w:numFmt w:val="chineseCounting"/>
      <w:suff w:val="nothing"/>
      <w:lvlText w:val="%1、"/>
      <w:lvlJc w:val="left"/>
      <w:rPr>
        <w:rFonts w:ascii="黑体" w:eastAsia="黑体" w:hAnsi="黑体" w:cs="黑体" w:hint="eastAsia"/>
      </w:rPr>
    </w:lvl>
  </w:abstractNum>
  <w:abstractNum w:abstractNumId="1">
    <w:nsid w:val="3A2E7C38"/>
    <w:multiLevelType w:val="singleLevel"/>
    <w:tmpl w:val="3A2E7C38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ZmNjODM1ZTZlMWE3YzFmMGI2OGViNzk5MDg2NTZhMmQifQ=="/>
  </w:docVars>
  <w:rsids>
    <w:rsidRoot w:val="540703C1"/>
    <w:rsid w:val="002B34E4"/>
    <w:rsid w:val="005F5D4B"/>
    <w:rsid w:val="00C46DA8"/>
    <w:rsid w:val="00D737EC"/>
    <w:rsid w:val="020730FD"/>
    <w:rsid w:val="02A574AF"/>
    <w:rsid w:val="0A6D2788"/>
    <w:rsid w:val="0B954FE0"/>
    <w:rsid w:val="0C51788B"/>
    <w:rsid w:val="0CE57C6B"/>
    <w:rsid w:val="106D7E10"/>
    <w:rsid w:val="12FE3DE1"/>
    <w:rsid w:val="17824971"/>
    <w:rsid w:val="18DD4C17"/>
    <w:rsid w:val="1AEF1E1C"/>
    <w:rsid w:val="1B3D2F6D"/>
    <w:rsid w:val="1D2049B3"/>
    <w:rsid w:val="1D3650CA"/>
    <w:rsid w:val="1D683546"/>
    <w:rsid w:val="218F5C8B"/>
    <w:rsid w:val="2368313A"/>
    <w:rsid w:val="23D21084"/>
    <w:rsid w:val="24F33BF0"/>
    <w:rsid w:val="25445B77"/>
    <w:rsid w:val="262211F1"/>
    <w:rsid w:val="2A1B34DC"/>
    <w:rsid w:val="2EE01722"/>
    <w:rsid w:val="34441B7A"/>
    <w:rsid w:val="384A6922"/>
    <w:rsid w:val="43211A8F"/>
    <w:rsid w:val="44B50A16"/>
    <w:rsid w:val="45B105D6"/>
    <w:rsid w:val="477B355F"/>
    <w:rsid w:val="487B7D1B"/>
    <w:rsid w:val="48DB46B3"/>
    <w:rsid w:val="491B6D20"/>
    <w:rsid w:val="4D8F6628"/>
    <w:rsid w:val="4F5626D5"/>
    <w:rsid w:val="4FB153E0"/>
    <w:rsid w:val="533B2B8D"/>
    <w:rsid w:val="53B44DA6"/>
    <w:rsid w:val="540703C1"/>
    <w:rsid w:val="570A21E1"/>
    <w:rsid w:val="58973239"/>
    <w:rsid w:val="58A2357B"/>
    <w:rsid w:val="5D2259EA"/>
    <w:rsid w:val="603242FA"/>
    <w:rsid w:val="63A16926"/>
    <w:rsid w:val="67260E8A"/>
    <w:rsid w:val="68CB2AD4"/>
    <w:rsid w:val="6C963200"/>
    <w:rsid w:val="6E267A4E"/>
    <w:rsid w:val="6F67421B"/>
    <w:rsid w:val="76DB0CBC"/>
    <w:rsid w:val="77C70728"/>
    <w:rsid w:val="796E0D5A"/>
    <w:rsid w:val="7C970D53"/>
    <w:rsid w:val="7D0A483C"/>
    <w:rsid w:val="7F80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5F5D4B"/>
    <w:pPr>
      <w:jc w:val="both"/>
    </w:pPr>
    <w:rPr>
      <w:rFonts w:ascii="Calibri" w:hAnsi="Calibri" w:cstheme="minorBidi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5F5D4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font21">
    <w:name w:val="font21"/>
    <w:basedOn w:val="a0"/>
    <w:qFormat/>
    <w:rsid w:val="005F5D4B"/>
    <w:rPr>
      <w:rFonts w:ascii="Arial" w:hAnsi="Arial" w:cs="Arial"/>
      <w:color w:val="000000"/>
      <w:sz w:val="40"/>
      <w:szCs w:val="40"/>
      <w:u w:val="none"/>
    </w:rPr>
  </w:style>
  <w:style w:type="character" w:customStyle="1" w:styleId="font31">
    <w:name w:val="font31"/>
    <w:basedOn w:val="a0"/>
    <w:qFormat/>
    <w:rsid w:val="005F5D4B"/>
    <w:rPr>
      <w:rFonts w:ascii="宋体" w:eastAsia="宋体" w:hAnsi="宋体" w:cs="宋体" w:hint="eastAsia"/>
      <w:color w:val="000000"/>
      <w:sz w:val="40"/>
      <w:szCs w:val="40"/>
      <w:u w:val="none"/>
    </w:rPr>
  </w:style>
  <w:style w:type="character" w:customStyle="1" w:styleId="font41">
    <w:name w:val="font41"/>
    <w:basedOn w:val="a0"/>
    <w:qFormat/>
    <w:rsid w:val="005F5D4B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11">
    <w:name w:val="font11"/>
    <w:basedOn w:val="a0"/>
    <w:qFormat/>
    <w:rsid w:val="005F5D4B"/>
    <w:rPr>
      <w:rFonts w:ascii="Arial" w:hAnsi="Arial" w:cs="Arial"/>
      <w:color w:val="000000"/>
      <w:sz w:val="40"/>
      <w:szCs w:val="40"/>
      <w:u w:val="none"/>
    </w:rPr>
  </w:style>
  <w:style w:type="character" w:customStyle="1" w:styleId="font51">
    <w:name w:val="font51"/>
    <w:basedOn w:val="a0"/>
    <w:qFormat/>
    <w:rsid w:val="005F5D4B"/>
    <w:rPr>
      <w:rFonts w:ascii="宋体" w:eastAsia="宋体" w:hAnsi="宋体" w:cs="宋体" w:hint="eastAsia"/>
      <w:color w:val="000000"/>
      <w:sz w:val="40"/>
      <w:szCs w:val="40"/>
      <w:u w:val="none"/>
    </w:rPr>
  </w:style>
  <w:style w:type="character" w:customStyle="1" w:styleId="font71">
    <w:name w:val="font71"/>
    <w:basedOn w:val="a0"/>
    <w:rsid w:val="005F5D4B"/>
    <w:rPr>
      <w:rFonts w:ascii="宋体" w:eastAsia="宋体" w:hAnsi="宋体" w:cs="宋体" w:hint="eastAsia"/>
      <w:color w:val="000000"/>
      <w:sz w:val="16"/>
      <w:szCs w:val="16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713</Words>
  <Characters>4065</Characters>
  <Application>Microsoft Office Word</Application>
  <DocSecurity>0</DocSecurity>
  <Lines>33</Lines>
  <Paragraphs>9</Paragraphs>
  <ScaleCrop>false</ScaleCrop>
  <Company/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阿锋</dc:creator>
  <cp:lastModifiedBy>Administrator</cp:lastModifiedBy>
  <cp:revision>2</cp:revision>
  <cp:lastPrinted>2019-07-09T01:58:00Z</cp:lastPrinted>
  <dcterms:created xsi:type="dcterms:W3CDTF">2019-07-08T12:42:00Z</dcterms:created>
  <dcterms:modified xsi:type="dcterms:W3CDTF">2022-11-14T00:43:00Z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F0382AB2F3C84BB5B6DB4B323B820DD4</vt:lpwstr>
  </property>
</Properties>
</file>