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ind w:firstLine="640" w:firstLineChars="200"/>
        <w:jc w:val="left"/>
        <w:rPr>
          <w:rFonts w:hint="eastAsia" w:ascii="仿宋" w:hAnsi="仿宋" w:eastAsia="仿宋" w:cs="仿宋"/>
          <w:szCs w:val="32"/>
          <w:lang w:val="en-US" w:eastAsia="zh-CN"/>
        </w:rPr>
      </w:pPr>
      <w:r>
        <w:rPr>
          <w:rFonts w:hint="eastAsia" w:ascii="仿宋" w:hAnsi="仿宋" w:eastAsia="仿宋" w:cs="仿宋"/>
          <w:szCs w:val="32"/>
        </w:rPr>
        <w:t>为进一步创新公平竞争审查实施机制，提升审查质量效能，强化制度刚性约束，优化公平透明、可预期的制度环境，激发市场主体发展活力和内生动力。</w:t>
      </w:r>
      <w:r>
        <w:rPr>
          <w:rFonts w:hint="eastAsia" w:ascii="仿宋" w:hAnsi="仿宋" w:eastAsia="仿宋" w:cs="仿宋"/>
          <w:szCs w:val="32"/>
          <w:lang w:val="en-US" w:eastAsia="zh-CN"/>
        </w:rPr>
        <w:t>现将</w:t>
      </w:r>
      <w:r>
        <w:rPr>
          <w:rFonts w:hint="eastAsia" w:ascii="仿宋" w:hAnsi="仿宋" w:eastAsia="仿宋" w:cs="仿宋"/>
          <w:b w:val="0"/>
          <w:bCs w:val="0"/>
          <w:sz w:val="32"/>
          <w:szCs w:val="32"/>
        </w:rPr>
        <w:t>公平竞争审查举报</w:t>
      </w:r>
      <w:r>
        <w:rPr>
          <w:rFonts w:hint="eastAsia" w:ascii="仿宋" w:hAnsi="仿宋" w:eastAsia="仿宋" w:cs="仿宋"/>
          <w:b w:val="0"/>
          <w:bCs w:val="0"/>
          <w:sz w:val="32"/>
          <w:szCs w:val="32"/>
          <w:lang w:val="en-US" w:eastAsia="zh-CN"/>
        </w:rPr>
        <w:t>方式、关于印发《铜官区公平竞争审查举报处理工作试点方案》的通知与</w:t>
      </w:r>
      <w:r>
        <w:rPr>
          <w:rFonts w:hint="eastAsia" w:ascii="仿宋" w:hAnsi="仿宋" w:eastAsia="仿宋" w:cs="仿宋"/>
          <w:szCs w:val="32"/>
          <w:lang w:val="en-US" w:eastAsia="zh-CN"/>
        </w:rPr>
        <w:t>《</w:t>
      </w:r>
      <w:r>
        <w:rPr>
          <w:rFonts w:hint="eastAsia" w:ascii="仿宋" w:hAnsi="仿宋" w:eastAsia="仿宋" w:cs="仿宋"/>
          <w:szCs w:val="32"/>
          <w:lang w:eastAsia="zh-CN"/>
        </w:rPr>
        <w:t>铜官区</w:t>
      </w:r>
      <w:r>
        <w:rPr>
          <w:rFonts w:hint="eastAsia" w:ascii="仿宋" w:hAnsi="仿宋" w:eastAsia="仿宋" w:cs="仿宋"/>
          <w:szCs w:val="32"/>
        </w:rPr>
        <w:t>公平竞争审查举报处理工作试点方案</w:t>
      </w:r>
      <w:r>
        <w:rPr>
          <w:rFonts w:hint="eastAsia" w:ascii="仿宋" w:hAnsi="仿宋" w:eastAsia="仿宋" w:cs="仿宋"/>
          <w:szCs w:val="32"/>
          <w:lang w:val="en-US" w:eastAsia="zh-CN"/>
        </w:rPr>
        <w:t>》予以公开。</w:t>
      </w:r>
    </w:p>
    <w:p>
      <w:pPr>
        <w:spacing w:line="640" w:lineRule="exact"/>
        <w:ind w:firstLine="640"/>
        <w:jc w:val="left"/>
        <w:rPr>
          <w:rFonts w:hint="default" w:ascii="仿宋" w:hAnsi="仿宋" w:eastAsia="仿宋" w:cs="仿宋"/>
          <w:b w:val="0"/>
          <w:bCs w:val="0"/>
          <w:sz w:val="32"/>
          <w:szCs w:val="32"/>
          <w:lang w:val="en-US" w:eastAsia="zh-CN"/>
        </w:rPr>
      </w:pPr>
    </w:p>
    <w:p>
      <w:pPr>
        <w:spacing w:line="640" w:lineRule="exact"/>
        <w:ind w:firstLine="64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举报电话：0562-6863641</w:t>
      </w:r>
      <w:bookmarkStart w:id="0" w:name="_GoBack"/>
      <w:bookmarkEnd w:id="0"/>
    </w:p>
    <w:p>
      <w:pPr>
        <w:spacing w:line="640" w:lineRule="exact"/>
        <w:ind w:firstLine="64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举报邮箱：</w:t>
      </w:r>
      <w:r>
        <w:rPr>
          <w:rFonts w:hint="eastAsia" w:ascii="仿宋" w:hAnsi="仿宋" w:eastAsia="仿宋" w:cs="仿宋"/>
          <w:b w:val="0"/>
          <w:bCs w:val="0"/>
          <w:sz w:val="32"/>
          <w:szCs w:val="32"/>
          <w:lang w:val="en-US" w:eastAsia="zh-CN"/>
        </w:rPr>
        <w:fldChar w:fldCharType="begin"/>
      </w:r>
      <w:r>
        <w:rPr>
          <w:rFonts w:hint="eastAsia" w:ascii="仿宋" w:hAnsi="仿宋" w:eastAsia="仿宋" w:cs="仿宋"/>
          <w:b w:val="0"/>
          <w:bCs w:val="0"/>
          <w:sz w:val="32"/>
          <w:szCs w:val="32"/>
          <w:lang w:val="en-US" w:eastAsia="zh-CN"/>
        </w:rPr>
        <w:instrText xml:space="preserve"> HYPERLINK "mailto:scjdfg@126.com" </w:instrText>
      </w:r>
      <w:r>
        <w:rPr>
          <w:rFonts w:hint="eastAsia" w:ascii="仿宋" w:hAnsi="仿宋" w:eastAsia="仿宋" w:cs="仿宋"/>
          <w:b w:val="0"/>
          <w:bCs w:val="0"/>
          <w:sz w:val="32"/>
          <w:szCs w:val="32"/>
          <w:lang w:val="en-US" w:eastAsia="zh-CN"/>
        </w:rPr>
        <w:fldChar w:fldCharType="separate"/>
      </w:r>
      <w:r>
        <w:rPr>
          <w:rStyle w:val="6"/>
          <w:rFonts w:hint="eastAsia" w:ascii="仿宋" w:hAnsi="仿宋" w:eastAsia="仿宋" w:cs="仿宋"/>
          <w:b w:val="0"/>
          <w:bCs w:val="0"/>
          <w:sz w:val="32"/>
          <w:szCs w:val="32"/>
          <w:lang w:val="en-US" w:eastAsia="zh-CN"/>
        </w:rPr>
        <w:t>scjdfg@126.com</w:t>
      </w:r>
      <w:r>
        <w:rPr>
          <w:rFonts w:hint="eastAsia" w:ascii="仿宋" w:hAnsi="仿宋" w:eastAsia="仿宋" w:cs="仿宋"/>
          <w:b w:val="0"/>
          <w:bCs w:val="0"/>
          <w:sz w:val="32"/>
          <w:szCs w:val="32"/>
          <w:lang w:val="en-US" w:eastAsia="zh-CN"/>
        </w:rPr>
        <w:fldChar w:fldCharType="end"/>
      </w:r>
    </w:p>
    <w:p>
      <w:pPr>
        <w:spacing w:line="640" w:lineRule="exact"/>
        <w:ind w:firstLine="64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举报地址：乌木山大道区政府北楼405室</w:t>
      </w:r>
    </w:p>
    <w:p>
      <w:pPr>
        <w:spacing w:line="640" w:lineRule="exact"/>
        <w:ind w:firstLine="640"/>
        <w:jc w:val="left"/>
        <w:rPr>
          <w:rFonts w:hint="eastAsia" w:ascii="仿宋" w:hAnsi="仿宋" w:eastAsia="仿宋" w:cs="仿宋"/>
          <w:b w:val="0"/>
          <w:bCs w:val="0"/>
          <w:sz w:val="32"/>
          <w:szCs w:val="32"/>
          <w:lang w:val="en-US" w:eastAsia="zh-CN"/>
        </w:rPr>
      </w:pPr>
    </w:p>
    <w:p>
      <w:pPr>
        <w:spacing w:line="640" w:lineRule="exact"/>
        <w:ind w:firstLine="640"/>
        <w:jc w:val="left"/>
        <w:rPr>
          <w:rFonts w:hint="eastAsia" w:ascii="仿宋" w:hAnsi="仿宋" w:eastAsia="仿宋" w:cs="仿宋"/>
          <w:b w:val="0"/>
          <w:bCs w:val="0"/>
          <w:sz w:val="32"/>
          <w:szCs w:val="32"/>
          <w:lang w:val="en-US" w:eastAsia="zh-CN"/>
        </w:rPr>
      </w:pPr>
    </w:p>
    <w:p>
      <w:pPr>
        <w:spacing w:line="640" w:lineRule="exact"/>
        <w:ind w:firstLine="640"/>
        <w:jc w:val="left"/>
        <w:rPr>
          <w:rFonts w:hint="eastAsia" w:ascii="仿宋" w:hAnsi="仿宋" w:eastAsia="仿宋" w:cs="仿宋"/>
          <w:b w:val="0"/>
          <w:bCs w:val="0"/>
          <w:sz w:val="32"/>
          <w:szCs w:val="32"/>
          <w:lang w:val="en-US" w:eastAsia="zh-CN"/>
        </w:rPr>
      </w:pPr>
    </w:p>
    <w:p>
      <w:pPr>
        <w:spacing w:line="640" w:lineRule="exact"/>
        <w:ind w:firstLine="640"/>
        <w:jc w:val="left"/>
        <w:rPr>
          <w:rFonts w:hint="eastAsia" w:ascii="仿宋" w:hAnsi="仿宋" w:eastAsia="仿宋" w:cs="仿宋"/>
          <w:b w:val="0"/>
          <w:bCs w:val="0"/>
          <w:sz w:val="32"/>
          <w:szCs w:val="32"/>
          <w:lang w:val="en-US" w:eastAsia="zh-CN"/>
        </w:rPr>
      </w:pPr>
    </w:p>
    <w:p>
      <w:pPr>
        <w:spacing w:line="640" w:lineRule="exact"/>
        <w:ind w:firstLine="5760" w:firstLineChars="1800"/>
        <w:jc w:val="left"/>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2022年8月26日</w:t>
      </w:r>
    </w:p>
    <w:p>
      <w:pPr>
        <w:spacing w:line="640" w:lineRule="exact"/>
        <w:jc w:val="center"/>
        <w:rPr>
          <w:rFonts w:hint="eastAsia" w:ascii="方正小标宋简体" w:hAnsi="仿宋" w:eastAsia="方正小标宋简体"/>
          <w:sz w:val="44"/>
          <w:szCs w:val="40"/>
        </w:rPr>
      </w:pPr>
    </w:p>
    <w:p>
      <w:pPr>
        <w:spacing w:line="640" w:lineRule="exact"/>
        <w:jc w:val="center"/>
        <w:rPr>
          <w:rFonts w:hint="eastAsia" w:ascii="方正小标宋简体" w:hAnsi="仿宋" w:eastAsia="方正小标宋简体"/>
          <w:sz w:val="44"/>
          <w:szCs w:val="40"/>
        </w:rPr>
      </w:pPr>
    </w:p>
    <w:p>
      <w:pPr>
        <w:spacing w:line="640" w:lineRule="exact"/>
        <w:jc w:val="center"/>
        <w:rPr>
          <w:rFonts w:hint="eastAsia" w:ascii="方正小标宋简体" w:hAnsi="仿宋" w:eastAsia="方正小标宋简体"/>
          <w:sz w:val="44"/>
          <w:szCs w:val="40"/>
        </w:rPr>
      </w:pPr>
    </w:p>
    <w:p>
      <w:pPr>
        <w:spacing w:line="640" w:lineRule="exact"/>
        <w:jc w:val="center"/>
        <w:rPr>
          <w:rFonts w:hint="eastAsia" w:ascii="方正小标宋简体" w:hAnsi="仿宋" w:eastAsia="方正小标宋简体"/>
          <w:sz w:val="44"/>
          <w:szCs w:val="40"/>
        </w:rPr>
      </w:pPr>
    </w:p>
    <w:p>
      <w:pPr>
        <w:spacing w:line="640" w:lineRule="exact"/>
        <w:jc w:val="center"/>
        <w:rPr>
          <w:rFonts w:hint="eastAsia" w:ascii="方正小标宋简体" w:hAnsi="仿宋" w:eastAsia="方正小标宋简体"/>
          <w:sz w:val="44"/>
          <w:szCs w:val="40"/>
        </w:rPr>
      </w:pPr>
    </w:p>
    <w:p>
      <w:pPr>
        <w:spacing w:line="640" w:lineRule="exact"/>
        <w:jc w:val="center"/>
        <w:rPr>
          <w:rFonts w:hint="eastAsia" w:ascii="方正小标宋简体" w:hAnsi="仿宋" w:eastAsia="方正小标宋简体"/>
          <w:sz w:val="44"/>
          <w:szCs w:val="40"/>
        </w:rPr>
      </w:pPr>
    </w:p>
    <w:p>
      <w:pPr>
        <w:spacing w:line="640" w:lineRule="exact"/>
        <w:jc w:val="both"/>
        <w:rPr>
          <w:rFonts w:hint="eastAsia" w:ascii="方正小标宋简体" w:hAnsi="仿宋" w:eastAsia="方正小标宋简体"/>
          <w:sz w:val="44"/>
          <w:szCs w:val="40"/>
        </w:rPr>
      </w:pPr>
    </w:p>
    <w:p>
      <w:pPr>
        <w:spacing w:line="640" w:lineRule="exact"/>
        <w:jc w:val="both"/>
        <w:rPr>
          <w:rFonts w:hint="eastAsia" w:ascii="方正小标宋简体" w:hAnsi="仿宋" w:eastAsia="方正小标宋简体"/>
          <w:sz w:val="44"/>
          <w:szCs w:val="40"/>
        </w:rPr>
      </w:pPr>
    </w:p>
    <w:p>
      <w:pPr>
        <w:spacing w:line="640" w:lineRule="exact"/>
        <w:jc w:val="both"/>
        <w:rPr>
          <w:rFonts w:hint="eastAsia" w:ascii="方正小标宋简体" w:hAnsi="仿宋" w:eastAsia="方正小标宋简体"/>
          <w:sz w:val="48"/>
          <w:szCs w:val="48"/>
        </w:rPr>
      </w:pPr>
    </w:p>
    <w:p>
      <w:pPr>
        <w:spacing w:line="640" w:lineRule="exact"/>
        <w:jc w:val="both"/>
        <w:rPr>
          <w:rFonts w:hint="eastAsia" w:ascii="方正小标宋简体" w:hAnsi="仿宋" w:eastAsia="方正小标宋简体"/>
          <w:sz w:val="48"/>
          <w:szCs w:val="48"/>
        </w:rPr>
      </w:pPr>
    </w:p>
    <w:p>
      <w:pPr>
        <w:spacing w:line="640" w:lineRule="exact"/>
        <w:jc w:val="both"/>
        <w:rPr>
          <w:rFonts w:hint="eastAsia" w:ascii="方正小标宋简体" w:hAnsi="仿宋" w:eastAsia="方正小标宋简体"/>
          <w:sz w:val="48"/>
          <w:szCs w:val="48"/>
        </w:rPr>
      </w:pPr>
    </w:p>
    <w:p>
      <w:pPr>
        <w:spacing w:line="640" w:lineRule="exact"/>
        <w:jc w:val="both"/>
        <w:rPr>
          <w:rFonts w:hint="eastAsia" w:ascii="方正小标宋简体" w:hAnsi="仿宋" w:eastAsia="方正小标宋简体"/>
          <w:sz w:val="44"/>
          <w:szCs w:val="40"/>
        </w:rPr>
      </w:pPr>
    </w:p>
    <w:p>
      <w:pPr>
        <w:spacing w:line="640" w:lineRule="exact"/>
        <w:jc w:val="both"/>
        <w:rPr>
          <w:rFonts w:hint="eastAsia" w:ascii="方正小标宋简体" w:hAnsi="仿宋" w:eastAsia="方正小标宋简体"/>
          <w:sz w:val="44"/>
          <w:szCs w:val="40"/>
        </w:rPr>
      </w:pPr>
    </w:p>
    <w:p>
      <w:pPr>
        <w:spacing w:line="640" w:lineRule="exact"/>
        <w:jc w:val="both"/>
        <w:rPr>
          <w:rFonts w:hint="eastAsia" w:ascii="方正小标宋简体" w:hAnsi="仿宋" w:eastAsia="方正小标宋简体"/>
          <w:sz w:val="44"/>
          <w:szCs w:val="40"/>
        </w:rPr>
      </w:pPr>
    </w:p>
    <w:p>
      <w:pPr>
        <w:spacing w:line="640" w:lineRule="exact"/>
        <w:jc w:val="both"/>
        <w:rPr>
          <w:rFonts w:hint="eastAsia" w:ascii="方正小标宋简体" w:hAnsi="仿宋" w:eastAsia="方正小标宋简体"/>
          <w:sz w:val="44"/>
          <w:szCs w:val="40"/>
        </w:rPr>
      </w:pPr>
    </w:p>
    <w:p>
      <w:pPr>
        <w:spacing w:line="640" w:lineRule="exact"/>
        <w:jc w:val="center"/>
        <w:rPr>
          <w:rFonts w:hint="eastAsia" w:ascii="方正小标宋简体" w:eastAsia="方正小标宋简体"/>
          <w:sz w:val="44"/>
          <w:szCs w:val="44"/>
        </w:rPr>
      </w:pPr>
      <w:r>
        <w:rPr>
          <w:rFonts w:hint="eastAsia" w:ascii="方正小标宋简体" w:hAnsi="仿宋" w:eastAsia="方正小标宋简体"/>
          <w:sz w:val="44"/>
          <w:szCs w:val="40"/>
        </w:rPr>
        <w:t>关于印发《</w:t>
      </w:r>
      <w:r>
        <w:rPr>
          <w:rFonts w:hint="eastAsia" w:ascii="方正小标宋简体" w:hAnsi="仿宋" w:eastAsia="方正小标宋简体"/>
          <w:sz w:val="44"/>
          <w:szCs w:val="40"/>
          <w:lang w:eastAsia="zh-CN"/>
        </w:rPr>
        <w:t>铜官区</w:t>
      </w:r>
      <w:r>
        <w:rPr>
          <w:rFonts w:hint="eastAsia" w:ascii="方正小标宋简体" w:eastAsia="方正小标宋简体"/>
          <w:sz w:val="44"/>
          <w:szCs w:val="44"/>
        </w:rPr>
        <w:t>公平竞争审查举报</w:t>
      </w:r>
    </w:p>
    <w:p>
      <w:pPr>
        <w:spacing w:line="640" w:lineRule="exact"/>
        <w:jc w:val="center"/>
        <w:rPr>
          <w:rFonts w:hint="eastAsia" w:ascii="方正小标宋简体" w:hAnsi="仿宋" w:eastAsia="方正小标宋简体"/>
          <w:sz w:val="44"/>
          <w:szCs w:val="40"/>
        </w:rPr>
      </w:pPr>
      <w:r>
        <w:rPr>
          <w:rFonts w:hint="eastAsia" w:ascii="方正小标宋简体" w:eastAsia="方正小标宋简体"/>
          <w:sz w:val="44"/>
          <w:szCs w:val="44"/>
        </w:rPr>
        <w:t>处理工作试点方案</w:t>
      </w:r>
      <w:r>
        <w:rPr>
          <w:rFonts w:hint="eastAsia" w:ascii="方正小标宋简体" w:hAnsi="仿宋" w:eastAsia="方正小标宋简体"/>
          <w:sz w:val="44"/>
          <w:szCs w:val="40"/>
        </w:rPr>
        <w:t>》的通知</w:t>
      </w:r>
    </w:p>
    <w:p>
      <w:pPr>
        <w:spacing w:line="640" w:lineRule="exact"/>
        <w:jc w:val="center"/>
        <w:rPr>
          <w:rFonts w:ascii="方正小标宋简体" w:hAnsi="仿宋" w:eastAsia="方正小标宋简体"/>
          <w:sz w:val="44"/>
          <w:szCs w:val="44"/>
        </w:rPr>
      </w:pPr>
    </w:p>
    <w:p>
      <w:pPr>
        <w:spacing w:line="540" w:lineRule="exact"/>
        <w:jc w:val="left"/>
        <w:rPr>
          <w:rFonts w:hint="eastAsia" w:ascii="仿宋_GB2312" w:hAnsi="仿宋" w:cs="仿宋"/>
          <w:szCs w:val="32"/>
        </w:rPr>
      </w:pPr>
      <w:r>
        <w:rPr>
          <w:rFonts w:hint="eastAsia" w:ascii="仿宋_GB2312" w:hAnsi="仿宋" w:cs="仿宋"/>
          <w:szCs w:val="32"/>
          <w:lang w:eastAsia="zh-CN"/>
        </w:rPr>
        <w:t>区</w:t>
      </w:r>
      <w:r>
        <w:rPr>
          <w:rFonts w:hint="eastAsia" w:ascii="仿宋_GB2312" w:hAnsi="仿宋" w:cs="仿宋"/>
          <w:szCs w:val="32"/>
        </w:rPr>
        <w:t>级联席会议成员单位</w:t>
      </w:r>
      <w:r>
        <w:rPr>
          <w:rFonts w:hint="eastAsia" w:ascii="仿宋_GB2312" w:hAnsi="仿宋" w:cs="仿宋"/>
          <w:szCs w:val="32"/>
          <w:lang w:eastAsia="zh-CN"/>
        </w:rPr>
        <w:t>、</w:t>
      </w:r>
      <w:r>
        <w:rPr>
          <w:rFonts w:hint="eastAsia" w:ascii="仿宋_GB2312" w:hAnsi="仿宋" w:cs="仿宋"/>
          <w:szCs w:val="32"/>
        </w:rPr>
        <w:t>局机关有关科室：</w:t>
      </w:r>
    </w:p>
    <w:p>
      <w:pPr>
        <w:spacing w:line="540" w:lineRule="exact"/>
        <w:ind w:firstLine="640" w:firstLineChars="200"/>
        <w:jc w:val="left"/>
        <w:rPr>
          <w:rFonts w:hint="eastAsia" w:ascii="仿宋_GB2312" w:hAnsi="仿宋" w:cs="仿宋"/>
          <w:szCs w:val="32"/>
        </w:rPr>
      </w:pPr>
      <w:r>
        <w:rPr>
          <w:rFonts w:hint="eastAsia" w:ascii="仿宋_GB2312" w:hAnsi="仿宋" w:cs="仿宋"/>
          <w:szCs w:val="32"/>
        </w:rPr>
        <w:t>为进一步创新公平竞争审查实施机制，提升审查质量效能，强化制度刚性约束，优化公平透明、可预期的制度环境，激发市场主体发展活力和内生动力。根据省市场监管局《关于印发&lt;安徽省公平竞争审查举报处理工作试点方案&gt;的通知》（皖市监竞〔2022〕5号）</w:t>
      </w:r>
      <w:r>
        <w:rPr>
          <w:rFonts w:hint="eastAsia" w:ascii="仿宋_GB2312" w:hAnsi="仿宋" w:cs="仿宋"/>
          <w:szCs w:val="32"/>
          <w:lang w:eastAsia="zh-CN"/>
        </w:rPr>
        <w:t>、市</w:t>
      </w:r>
      <w:r>
        <w:rPr>
          <w:rFonts w:hint="eastAsia" w:ascii="仿宋_GB2312" w:hAnsi="仿宋" w:cs="仿宋"/>
          <w:szCs w:val="32"/>
        </w:rPr>
        <w:t>市场监管局《关于印发&lt;</w:t>
      </w:r>
      <w:r>
        <w:rPr>
          <w:rFonts w:hint="eastAsia" w:ascii="仿宋_GB2312" w:hAnsi="仿宋" w:cs="仿宋"/>
          <w:szCs w:val="32"/>
          <w:lang w:eastAsia="zh-CN"/>
        </w:rPr>
        <w:t>铜陵市</w:t>
      </w:r>
      <w:r>
        <w:rPr>
          <w:rFonts w:hint="eastAsia" w:ascii="仿宋_GB2312" w:hAnsi="仿宋" w:cs="仿宋"/>
          <w:szCs w:val="32"/>
        </w:rPr>
        <w:t>公平竞争审查举报处理工作试点方案&gt;的通知》（</w:t>
      </w:r>
      <w:r>
        <w:rPr>
          <w:rFonts w:hint="eastAsia" w:ascii="仿宋_GB2312"/>
          <w:snapToGrid w:val="0"/>
          <w:szCs w:val="32"/>
        </w:rPr>
        <w:t>铜市监办〔2022〕17号</w:t>
      </w:r>
      <w:r>
        <w:rPr>
          <w:rFonts w:hint="eastAsia" w:ascii="仿宋_GB2312" w:hAnsi="仿宋" w:cs="仿宋"/>
          <w:szCs w:val="32"/>
        </w:rPr>
        <w:t>）要求，</w:t>
      </w:r>
      <w:r>
        <w:rPr>
          <w:rFonts w:hint="eastAsia" w:ascii="仿宋_GB2312" w:hAnsi="仿宋" w:cs="仿宋"/>
          <w:szCs w:val="32"/>
          <w:lang w:eastAsia="zh-CN"/>
        </w:rPr>
        <w:t>区</w:t>
      </w:r>
      <w:r>
        <w:rPr>
          <w:rFonts w:hint="eastAsia" w:ascii="仿宋_GB2312" w:hAnsi="仿宋" w:cs="仿宋"/>
          <w:szCs w:val="32"/>
        </w:rPr>
        <w:t>局制定了《</w:t>
      </w:r>
      <w:r>
        <w:rPr>
          <w:rFonts w:hint="eastAsia" w:ascii="仿宋_GB2312" w:hAnsi="仿宋" w:cs="仿宋"/>
          <w:szCs w:val="32"/>
          <w:lang w:eastAsia="zh-CN"/>
        </w:rPr>
        <w:t>铜官区</w:t>
      </w:r>
      <w:r>
        <w:rPr>
          <w:rFonts w:hint="eastAsia" w:ascii="仿宋_GB2312" w:hAnsi="仿宋" w:cs="仿宋"/>
          <w:szCs w:val="32"/>
        </w:rPr>
        <w:t>公平竞争审查举报处理工作试点方案》，现印发给你们，请结合工作实际，认真贯彻落实。</w:t>
      </w:r>
    </w:p>
    <w:p>
      <w:pPr>
        <w:spacing w:line="640" w:lineRule="exact"/>
        <w:ind w:firstLine="4160" w:firstLineChars="1300"/>
        <w:jc w:val="left"/>
        <w:rPr>
          <w:rFonts w:hint="eastAsia" w:ascii="仿宋_GB2312" w:hAnsi="仿宋" w:cs="仿宋"/>
          <w:szCs w:val="32"/>
        </w:rPr>
      </w:pPr>
      <w:r>
        <w:rPr>
          <w:rFonts w:hint="eastAsia" w:ascii="仿宋_GB2312" w:hAnsi="仿宋" w:cs="仿宋"/>
          <w:szCs w:val="32"/>
        </w:rPr>
        <w:t xml:space="preserve">       </w:t>
      </w:r>
      <w:r>
        <w:rPr>
          <w:rFonts w:hint="eastAsia" w:ascii="仿宋_GB2312" w:hAnsi="仿宋" w:cs="仿宋"/>
          <w:szCs w:val="32"/>
          <w:lang w:eastAsia="zh-CN"/>
        </w:rPr>
        <w:t>铜官区</w:t>
      </w:r>
      <w:r>
        <w:rPr>
          <w:rFonts w:hint="eastAsia" w:ascii="仿宋_GB2312" w:hAnsi="仿宋" w:cs="仿宋"/>
          <w:szCs w:val="32"/>
        </w:rPr>
        <w:t>市场监管局</w:t>
      </w:r>
    </w:p>
    <w:p>
      <w:pPr>
        <w:spacing w:line="640" w:lineRule="exact"/>
        <w:ind w:firstLine="4800" w:firstLineChars="1500"/>
        <w:jc w:val="left"/>
        <w:rPr>
          <w:rFonts w:hint="eastAsia" w:ascii="仿宋_GB2312" w:hAnsi="仿宋" w:cs="仿宋"/>
          <w:szCs w:val="32"/>
        </w:rPr>
      </w:pPr>
      <w:r>
        <w:rPr>
          <w:rFonts w:hint="eastAsia" w:ascii="仿宋_GB2312" w:hAnsi="仿宋" w:cs="仿宋"/>
          <w:szCs w:val="32"/>
        </w:rPr>
        <w:t xml:space="preserve">    2022年</w:t>
      </w:r>
      <w:r>
        <w:rPr>
          <w:rFonts w:hint="eastAsia" w:ascii="仿宋_GB2312" w:hAnsi="仿宋" w:cs="仿宋"/>
          <w:szCs w:val="32"/>
          <w:lang w:val="en-US" w:eastAsia="zh-CN"/>
        </w:rPr>
        <w:t>7</w:t>
      </w:r>
      <w:r>
        <w:rPr>
          <w:rFonts w:hint="eastAsia" w:ascii="仿宋_GB2312" w:hAnsi="仿宋" w:cs="仿宋"/>
          <w:szCs w:val="32"/>
        </w:rPr>
        <w:t>月</w:t>
      </w:r>
      <w:r>
        <w:rPr>
          <w:rFonts w:hint="eastAsia" w:ascii="仿宋_GB2312" w:hAnsi="仿宋" w:cs="仿宋"/>
          <w:szCs w:val="32"/>
          <w:lang w:val="en-US" w:eastAsia="zh-CN"/>
        </w:rPr>
        <w:t>31</w:t>
      </w:r>
      <w:r>
        <w:rPr>
          <w:rFonts w:hint="eastAsia" w:ascii="仿宋_GB2312" w:hAnsi="仿宋" w:cs="仿宋"/>
          <w:szCs w:val="32"/>
        </w:rPr>
        <w:t>日</w:t>
      </w:r>
    </w:p>
    <w:p>
      <w:pPr>
        <w:spacing w:line="640" w:lineRule="exact"/>
        <w:jc w:val="left"/>
        <w:rPr>
          <w:rFonts w:hint="eastAsia" w:ascii="仿宋_GB2312" w:hAnsi="仿宋"/>
          <w:szCs w:val="32"/>
        </w:rPr>
        <w:sectPr>
          <w:headerReference r:id="rId3" w:type="default"/>
          <w:footerReference r:id="rId4" w:type="default"/>
          <w:pgSz w:w="11906" w:h="16838"/>
          <w:pgMar w:top="1701" w:right="1588" w:bottom="1418" w:left="1588" w:header="851" w:footer="992" w:gutter="0"/>
          <w:pgNumType w:fmt="numberInDash"/>
          <w:cols w:space="720" w:num="1"/>
          <w:docGrid w:linePitch="623" w:charSpace="-1683"/>
        </w:sectPr>
      </w:pPr>
    </w:p>
    <w:p>
      <w:pPr>
        <w:spacing w:line="640" w:lineRule="exact"/>
        <w:jc w:val="center"/>
        <w:rPr>
          <w:rFonts w:hint="eastAsia" w:ascii="方正小标宋简体" w:eastAsia="方正小标宋简体"/>
          <w:sz w:val="44"/>
          <w:szCs w:val="44"/>
        </w:rPr>
      </w:pPr>
      <w:r>
        <w:rPr>
          <w:rFonts w:hint="eastAsia" w:ascii="方正小标宋简体" w:eastAsia="方正小标宋简体"/>
          <w:sz w:val="44"/>
          <w:szCs w:val="44"/>
          <w:lang w:eastAsia="zh-CN"/>
        </w:rPr>
        <w:t>铜官区</w:t>
      </w:r>
      <w:r>
        <w:rPr>
          <w:rFonts w:hint="eastAsia" w:ascii="方正小标宋简体" w:eastAsia="方正小标宋简体"/>
          <w:sz w:val="44"/>
          <w:szCs w:val="44"/>
        </w:rPr>
        <w:t>公平竞争审查举报处理工作</w:t>
      </w:r>
    </w:p>
    <w:p>
      <w:pPr>
        <w:spacing w:line="640" w:lineRule="exact"/>
        <w:jc w:val="center"/>
        <w:rPr>
          <w:rFonts w:hint="eastAsia" w:ascii="方正小标宋简体" w:eastAsia="方正小标宋简体"/>
          <w:sz w:val="44"/>
          <w:szCs w:val="44"/>
        </w:rPr>
      </w:pPr>
      <w:r>
        <w:rPr>
          <w:rFonts w:hint="eastAsia" w:ascii="方正小标宋简体" w:eastAsia="方正小标宋简体"/>
          <w:sz w:val="44"/>
          <w:szCs w:val="44"/>
        </w:rPr>
        <w:t>试点方案</w:t>
      </w:r>
    </w:p>
    <w:p>
      <w:pPr>
        <w:spacing w:line="640" w:lineRule="exact"/>
        <w:rPr>
          <w:rFonts w:hint="eastAsia"/>
          <w:szCs w:val="32"/>
        </w:rPr>
      </w:pPr>
    </w:p>
    <w:p>
      <w:pPr>
        <w:spacing w:line="640" w:lineRule="exact"/>
        <w:ind w:firstLine="630"/>
        <w:rPr>
          <w:rFonts w:hint="eastAsia" w:ascii="仿宋_GB2312" w:hAnsi="仿宋" w:cs="仿宋"/>
          <w:szCs w:val="32"/>
        </w:rPr>
      </w:pPr>
      <w:r>
        <w:rPr>
          <w:rFonts w:hint="eastAsia" w:ascii="仿宋_GB2312" w:hAnsi="仿宋" w:cs="仿宋"/>
          <w:szCs w:val="32"/>
        </w:rPr>
        <w:t>为进一步创新公平竞争审查实施机制，提升审查质量效能，强化制度刚性约束，优化公平透明、可预期的制度环境，激发市场主体发展活力和内生动力。深入推进我</w:t>
      </w:r>
      <w:r>
        <w:rPr>
          <w:rFonts w:hint="eastAsia" w:ascii="仿宋_GB2312" w:hAnsi="仿宋" w:cs="仿宋"/>
          <w:szCs w:val="32"/>
          <w:lang w:eastAsia="zh-CN"/>
        </w:rPr>
        <w:t>区</w:t>
      </w:r>
      <w:r>
        <w:rPr>
          <w:rFonts w:hint="eastAsia" w:ascii="仿宋_GB2312" w:hAnsi="仿宋" w:cs="仿宋"/>
          <w:szCs w:val="32"/>
        </w:rPr>
        <w:t>公平竞争审查制度落实，根据《安徽省公平竞争审查举报处理工作试点方案》</w:t>
      </w:r>
      <w:r>
        <w:rPr>
          <w:rFonts w:hint="eastAsia" w:ascii="仿宋_GB2312" w:hAnsi="仿宋" w:cs="仿宋"/>
          <w:szCs w:val="32"/>
          <w:lang w:eastAsia="zh-CN"/>
        </w:rPr>
        <w:t>、</w:t>
      </w:r>
      <w:r>
        <w:rPr>
          <w:rFonts w:hint="eastAsia" w:ascii="仿宋_GB2312" w:hAnsi="仿宋" w:cs="仿宋"/>
          <w:szCs w:val="32"/>
        </w:rPr>
        <w:t>《</w:t>
      </w:r>
      <w:r>
        <w:rPr>
          <w:rFonts w:hint="eastAsia" w:ascii="仿宋_GB2312" w:hAnsi="仿宋" w:cs="仿宋"/>
          <w:szCs w:val="32"/>
          <w:lang w:eastAsia="zh-CN"/>
        </w:rPr>
        <w:t>铜陵市</w:t>
      </w:r>
      <w:r>
        <w:rPr>
          <w:rFonts w:hint="eastAsia" w:ascii="仿宋_GB2312" w:hAnsi="仿宋" w:cs="仿宋"/>
          <w:szCs w:val="32"/>
        </w:rPr>
        <w:t>公平竞争审查举报处理工作试点方案》工作部署，现就开展公平竞争审查举报处理试点工作制定如下方案。</w:t>
      </w:r>
    </w:p>
    <w:p>
      <w:pPr>
        <w:spacing w:line="640" w:lineRule="exact"/>
        <w:ind w:firstLine="630"/>
        <w:rPr>
          <w:rFonts w:hint="eastAsia" w:ascii="黑体" w:hAnsi="黑体" w:eastAsia="黑体" w:cs="黑体"/>
          <w:szCs w:val="32"/>
        </w:rPr>
      </w:pPr>
      <w:r>
        <w:rPr>
          <w:rFonts w:hint="eastAsia" w:ascii="黑体" w:hAnsi="黑体" w:eastAsia="黑体" w:cs="黑体"/>
          <w:szCs w:val="32"/>
        </w:rPr>
        <w:t>一、指导思想</w:t>
      </w:r>
    </w:p>
    <w:p>
      <w:pPr>
        <w:spacing w:line="640" w:lineRule="exact"/>
        <w:ind w:firstLine="630"/>
        <w:rPr>
          <w:rFonts w:hint="eastAsia" w:ascii="仿宋_GB2312" w:hAnsi="仿宋" w:cs="仿宋"/>
          <w:kern w:val="0"/>
          <w:szCs w:val="32"/>
        </w:rPr>
      </w:pPr>
      <w:r>
        <w:rPr>
          <w:rFonts w:hint="eastAsia" w:ascii="仿宋_GB2312" w:hAnsi="仿宋" w:cs="仿宋"/>
          <w:kern w:val="0"/>
          <w:szCs w:val="32"/>
        </w:rPr>
        <w:t>以习近平新时代中国特色社会主义思想为指导，深入贯彻落实党的十九大和十九届历次全会精神，立足新发展阶段，推动高质量发展，着力构建全面覆盖、规则完备、权责明确、运行高效、监督有力的公平竞争审查举报处理和回应机制，有效防范和制止滥用行政权力排除、限制竞争问题，加快建设统一开放、竞争有序的高标准市场体系。</w:t>
      </w:r>
    </w:p>
    <w:p>
      <w:pPr>
        <w:spacing w:line="640" w:lineRule="exact"/>
        <w:rPr>
          <w:rFonts w:hint="eastAsia" w:ascii="黑体" w:hAnsi="黑体" w:eastAsia="黑体" w:cs="黑体"/>
          <w:szCs w:val="32"/>
        </w:rPr>
      </w:pPr>
      <w:r>
        <w:rPr>
          <w:rFonts w:hint="eastAsia" w:ascii="黑体" w:hAnsi="黑体" w:eastAsia="黑体" w:cs="黑体"/>
          <w:szCs w:val="32"/>
        </w:rPr>
        <w:t xml:space="preserve">    二、试点目标</w:t>
      </w:r>
    </w:p>
    <w:p>
      <w:pPr>
        <w:spacing w:line="640" w:lineRule="exact"/>
        <w:rPr>
          <w:rFonts w:hint="eastAsia" w:ascii="仿宋_GB2312" w:hAnsi="仿宋" w:cs="仿宋"/>
          <w:color w:val="FF0000"/>
          <w:szCs w:val="32"/>
        </w:rPr>
      </w:pPr>
      <w:r>
        <w:rPr>
          <w:rFonts w:hint="eastAsia" w:ascii="仿宋_GB2312" w:hAnsi="仿宋" w:cs="仿宋"/>
          <w:szCs w:val="32"/>
        </w:rPr>
        <w:t xml:space="preserve">    针对政策措施未进行公平竞争审查或者政策措施中存在违反审查标准的问题，进一步畅通公平竞争审查举报渠道，规范受理规则，完善处理机制及相关保障措施，扩大社会各界对公平竞争审查制度的知晓度，促进形成上下联动、左右协同、社会广泛参与的工作格局，促进公平竞争审查工作整体质量提升。</w:t>
      </w:r>
    </w:p>
    <w:p>
      <w:pPr>
        <w:spacing w:line="640" w:lineRule="exact"/>
        <w:rPr>
          <w:rFonts w:hint="eastAsia" w:ascii="黑体" w:hAnsi="黑体" w:eastAsia="黑体" w:cs="黑体"/>
          <w:szCs w:val="32"/>
        </w:rPr>
      </w:pPr>
      <w:r>
        <w:rPr>
          <w:rFonts w:hint="eastAsia" w:ascii="黑体" w:hAnsi="黑体" w:eastAsia="黑体" w:cs="黑体"/>
          <w:szCs w:val="32"/>
        </w:rPr>
        <w:t xml:space="preserve">    三、试点范围</w:t>
      </w:r>
    </w:p>
    <w:p>
      <w:pPr>
        <w:spacing w:line="640" w:lineRule="exact"/>
        <w:rPr>
          <w:rFonts w:hint="eastAsia" w:ascii="仿宋_GB2312" w:hAnsi="仿宋" w:cs="仿宋"/>
          <w:szCs w:val="32"/>
        </w:rPr>
      </w:pPr>
      <w:r>
        <w:rPr>
          <w:rFonts w:hint="eastAsia" w:ascii="仿宋_GB2312" w:hAnsi="仿宋" w:cs="仿宋"/>
          <w:szCs w:val="32"/>
        </w:rPr>
        <w:t xml:space="preserve">    在</w:t>
      </w:r>
      <w:r>
        <w:rPr>
          <w:rFonts w:hint="eastAsia" w:ascii="仿宋_GB2312" w:hAnsi="仿宋" w:cs="仿宋"/>
          <w:szCs w:val="32"/>
          <w:lang w:eastAsia="zh-CN"/>
        </w:rPr>
        <w:t>区</w:t>
      </w:r>
      <w:r>
        <w:rPr>
          <w:rFonts w:hint="eastAsia" w:ascii="仿宋_GB2312" w:hAnsi="仿宋" w:cs="仿宋"/>
          <w:szCs w:val="32"/>
        </w:rPr>
        <w:t>全域开展，区公平竞争审查工作联席会议办公室统筹推动试点举措实施，负责本地区公平竞争审查举报受理和转办、处理指导和监督等工作；联席会议各成员单位以及其他有关部门参与，负责涉及本单位、系统的公平竞争审查举报受理、处理、反馈等工作。</w:t>
      </w:r>
    </w:p>
    <w:p>
      <w:pPr>
        <w:spacing w:line="640" w:lineRule="exact"/>
        <w:rPr>
          <w:rFonts w:hint="eastAsia" w:ascii="黑体" w:hAnsi="黑体" w:eastAsia="黑体" w:cs="黑体"/>
          <w:szCs w:val="32"/>
        </w:rPr>
      </w:pPr>
      <w:r>
        <w:rPr>
          <w:rFonts w:hint="eastAsia" w:ascii="黑体" w:hAnsi="黑体" w:eastAsia="黑体" w:cs="黑体"/>
          <w:szCs w:val="32"/>
        </w:rPr>
        <w:t xml:space="preserve">    四、工作内容</w:t>
      </w:r>
    </w:p>
    <w:p>
      <w:pPr>
        <w:spacing w:line="640" w:lineRule="exact"/>
        <w:rPr>
          <w:rFonts w:hint="eastAsia" w:ascii="仿宋" w:hAnsi="仿宋" w:eastAsia="仿宋" w:cs="仿宋"/>
          <w:szCs w:val="32"/>
        </w:rPr>
      </w:pPr>
      <w:r>
        <w:rPr>
          <w:rFonts w:hint="eastAsia" w:ascii="楷体" w:hAnsi="楷体" w:eastAsia="楷体" w:cs="楷体"/>
          <w:color w:val="000000"/>
          <w:szCs w:val="32"/>
        </w:rPr>
        <w:t xml:space="preserve">   （一）建立制度规则</w:t>
      </w:r>
    </w:p>
    <w:p>
      <w:pPr>
        <w:spacing w:line="640" w:lineRule="exact"/>
        <w:rPr>
          <w:rFonts w:hint="eastAsia" w:ascii="仿宋_GB2312" w:hAnsi="仿宋" w:cs="仿宋"/>
          <w:szCs w:val="32"/>
        </w:rPr>
      </w:pPr>
      <w:r>
        <w:rPr>
          <w:rFonts w:hint="eastAsia" w:ascii="仿宋_GB2312" w:hAnsi="仿宋" w:cs="仿宋"/>
          <w:szCs w:val="32"/>
        </w:rPr>
        <w:t xml:space="preserve">    1.根据《公平竞争审查制度实施细则》等国家有关规定，结合工作实际制定公平竞争审查举报处理办法，同时配套建立责任追究、协作会商、问题评估等机制办法。</w:t>
      </w:r>
    </w:p>
    <w:p>
      <w:pPr>
        <w:spacing w:line="640" w:lineRule="exact"/>
        <w:rPr>
          <w:rFonts w:hint="eastAsia" w:ascii="仿宋_GB2312" w:hAnsi="仿宋" w:cs="仿宋"/>
          <w:szCs w:val="32"/>
        </w:rPr>
      </w:pPr>
      <w:r>
        <w:rPr>
          <w:rFonts w:hint="eastAsia" w:ascii="仿宋_GB2312" w:hAnsi="仿宋" w:cs="仿宋"/>
          <w:szCs w:val="32"/>
        </w:rPr>
        <w:t xml:space="preserve">    2.推进实现“全省一张网”，使用全省统一的举报受理登记表、转办通知书、审查咨询函、处理建议书、结果报告书等举报处理文书范本，形成全省管理统筹规范、服务便捷高效的举报处理回应制度。</w:t>
      </w:r>
    </w:p>
    <w:p>
      <w:pPr>
        <w:spacing w:line="640" w:lineRule="exact"/>
        <w:rPr>
          <w:rFonts w:hint="eastAsia" w:ascii="楷体" w:hAnsi="楷体" w:eastAsia="楷体" w:cs="楷体"/>
          <w:color w:val="000000"/>
          <w:szCs w:val="32"/>
        </w:rPr>
      </w:pPr>
      <w:r>
        <w:rPr>
          <w:rFonts w:hint="eastAsia" w:ascii="楷体" w:hAnsi="楷体" w:eastAsia="楷体" w:cs="楷体"/>
          <w:color w:val="000000"/>
          <w:szCs w:val="32"/>
        </w:rPr>
        <w:t xml:space="preserve">   （二）畅通举报渠道</w:t>
      </w:r>
    </w:p>
    <w:p>
      <w:pPr>
        <w:spacing w:line="640" w:lineRule="exact"/>
        <w:rPr>
          <w:rFonts w:hint="eastAsia" w:ascii="仿宋_GB2312" w:hAnsi="仿宋" w:cs="仿宋"/>
          <w:szCs w:val="32"/>
        </w:rPr>
      </w:pPr>
      <w:r>
        <w:rPr>
          <w:rFonts w:hint="eastAsia" w:ascii="仿宋_GB2312" w:hAnsi="仿宋" w:cs="仿宋"/>
          <w:szCs w:val="32"/>
        </w:rPr>
        <w:t xml:space="preserve">   </w:t>
      </w:r>
      <w:r>
        <w:rPr>
          <w:rFonts w:hint="eastAsia" w:ascii="仿宋_GB2312" w:hAnsi="仿宋" w:cs="仿宋"/>
          <w:szCs w:val="32"/>
          <w:lang w:val="en-US" w:eastAsia="zh-CN"/>
        </w:rPr>
        <w:t>1</w:t>
      </w:r>
      <w:r>
        <w:rPr>
          <w:rFonts w:hint="eastAsia" w:ascii="仿宋_GB2312" w:hAnsi="仿宋" w:cs="仿宋"/>
          <w:szCs w:val="32"/>
        </w:rPr>
        <w:t>.区联席会议办公室</w:t>
      </w:r>
      <w:r>
        <w:rPr>
          <w:rFonts w:hint="eastAsia" w:ascii="仿宋_GB2312" w:hAnsi="仿宋" w:cs="仿宋"/>
          <w:szCs w:val="32"/>
          <w:lang w:eastAsia="zh-CN"/>
        </w:rPr>
        <w:t>在</w:t>
      </w:r>
      <w:r>
        <w:rPr>
          <w:rFonts w:hint="eastAsia" w:ascii="仿宋_GB2312" w:hAnsi="仿宋" w:cs="仿宋"/>
          <w:szCs w:val="32"/>
        </w:rPr>
        <w:t>区政府网站公布统一受理公平竞争审查举报的途径和方式，明确举报受理范围。</w:t>
      </w:r>
    </w:p>
    <w:p>
      <w:pPr>
        <w:spacing w:line="640" w:lineRule="exact"/>
        <w:rPr>
          <w:rFonts w:hint="eastAsia" w:ascii="仿宋_GB2312" w:hAnsi="仿宋" w:cs="仿宋"/>
          <w:szCs w:val="32"/>
        </w:rPr>
      </w:pPr>
      <w:r>
        <w:rPr>
          <w:rFonts w:hint="eastAsia" w:ascii="仿宋_GB2312" w:hAnsi="仿宋" w:cs="仿宋"/>
          <w:szCs w:val="32"/>
        </w:rPr>
        <w:t xml:space="preserve">   </w:t>
      </w:r>
      <w:r>
        <w:rPr>
          <w:rFonts w:hint="eastAsia" w:ascii="仿宋_GB2312" w:hAnsi="仿宋" w:cs="仿宋"/>
          <w:szCs w:val="32"/>
          <w:lang w:val="en-US" w:eastAsia="zh-CN"/>
        </w:rPr>
        <w:t>2</w:t>
      </w:r>
      <w:r>
        <w:rPr>
          <w:rFonts w:hint="eastAsia" w:ascii="仿宋_GB2312" w:hAnsi="仿宋" w:cs="仿宋"/>
          <w:szCs w:val="32"/>
        </w:rPr>
        <w:t>.</w:t>
      </w:r>
      <w:r>
        <w:rPr>
          <w:rFonts w:hint="eastAsia" w:ascii="仿宋_GB2312" w:hAnsi="仿宋" w:cs="仿宋"/>
          <w:szCs w:val="32"/>
          <w:lang w:eastAsia="zh-CN"/>
        </w:rPr>
        <w:t>区</w:t>
      </w:r>
      <w:r>
        <w:rPr>
          <w:rFonts w:hint="eastAsia" w:ascii="仿宋_GB2312" w:hAnsi="仿宋" w:cs="仿宋"/>
          <w:szCs w:val="32"/>
        </w:rPr>
        <w:t>联席会议办公室负责指导</w:t>
      </w:r>
      <w:r>
        <w:rPr>
          <w:rFonts w:hint="eastAsia" w:ascii="仿宋_GB2312" w:hAnsi="仿宋" w:cs="仿宋"/>
          <w:szCs w:val="32"/>
          <w:lang w:eastAsia="zh-CN"/>
        </w:rPr>
        <w:t>区</w:t>
      </w:r>
      <w:r>
        <w:rPr>
          <w:rFonts w:hint="eastAsia" w:ascii="仿宋_GB2312" w:hAnsi="仿宋" w:cs="仿宋"/>
          <w:szCs w:val="32"/>
        </w:rPr>
        <w:t>级联席会议成员单位应在门户网站明显位置主动公开本单位举报方式，形成以市场监管部门受理为主、政策制定机关及其上级机关受理为辅的举报受理机制。</w:t>
      </w:r>
    </w:p>
    <w:p>
      <w:pPr>
        <w:spacing w:line="640" w:lineRule="exact"/>
        <w:rPr>
          <w:rFonts w:hint="eastAsia" w:ascii="仿宋_GB2312" w:hAnsi="仿宋" w:cs="仿宋"/>
          <w:szCs w:val="32"/>
        </w:rPr>
      </w:pPr>
      <w:r>
        <w:rPr>
          <w:rFonts w:hint="eastAsia" w:ascii="仿宋_GB2312" w:hAnsi="仿宋" w:cs="仿宋"/>
          <w:szCs w:val="32"/>
        </w:rPr>
        <w:t xml:space="preserve">   </w:t>
      </w:r>
      <w:r>
        <w:rPr>
          <w:rFonts w:hint="eastAsia" w:ascii="仿宋_GB2312" w:hAnsi="仿宋" w:cs="仿宋"/>
          <w:szCs w:val="32"/>
          <w:lang w:val="en-US" w:eastAsia="zh-CN"/>
        </w:rPr>
        <w:t>3</w:t>
      </w:r>
      <w:r>
        <w:rPr>
          <w:rFonts w:hint="eastAsia" w:ascii="仿宋_GB2312" w:hAnsi="仿宋" w:cs="仿宋"/>
          <w:szCs w:val="32"/>
        </w:rPr>
        <w:t>.各级各部门要结合网络平台受理，打造集微信公众号、电话、传真、邮箱、信函、来访等为一体的“1+N”综合举报受理体系，鼓励</w:t>
      </w:r>
      <w:r>
        <w:rPr>
          <w:rFonts w:hint="eastAsia" w:ascii="仿宋_GB2312" w:hAnsi="仿宋" w:cs="仿宋"/>
          <w:szCs w:val="32"/>
          <w:lang w:eastAsia="zh-CN"/>
        </w:rPr>
        <w:t>区</w:t>
      </w:r>
      <w:r>
        <w:rPr>
          <w:rFonts w:hint="eastAsia" w:ascii="仿宋_GB2312" w:hAnsi="仿宋" w:cs="仿宋"/>
          <w:szCs w:val="32"/>
        </w:rPr>
        <w:t>级联席会议成员单位围绕试点目标，结合地区、系统和行业实际，运用科学方法，创新公平竞争审查举报处理方式，提升工作实效。</w:t>
      </w:r>
    </w:p>
    <w:p>
      <w:pPr>
        <w:spacing w:line="640" w:lineRule="exact"/>
        <w:rPr>
          <w:rFonts w:hint="eastAsia" w:ascii="楷体" w:hAnsi="楷体" w:eastAsia="楷体" w:cs="楷体"/>
          <w:color w:val="000000"/>
          <w:szCs w:val="32"/>
        </w:rPr>
      </w:pPr>
      <w:r>
        <w:rPr>
          <w:rFonts w:hint="eastAsia" w:ascii="楷体" w:hAnsi="楷体" w:eastAsia="楷体" w:cs="楷体"/>
          <w:color w:val="000000"/>
          <w:szCs w:val="32"/>
        </w:rPr>
        <w:t xml:space="preserve">    （三）完善处理机制</w:t>
      </w:r>
    </w:p>
    <w:p>
      <w:pPr>
        <w:spacing w:line="640" w:lineRule="exact"/>
        <w:rPr>
          <w:rFonts w:hint="eastAsia" w:ascii="仿宋_GB2312" w:hAnsi="仿宋" w:cs="仿宋"/>
          <w:szCs w:val="32"/>
        </w:rPr>
      </w:pPr>
      <w:r>
        <w:rPr>
          <w:rFonts w:hint="eastAsia" w:ascii="仿宋_GB2312" w:hAnsi="楷体" w:cs="楷体"/>
          <w:color w:val="000000"/>
          <w:szCs w:val="32"/>
        </w:rPr>
        <w:t xml:space="preserve">    </w:t>
      </w:r>
      <w:r>
        <w:rPr>
          <w:rFonts w:hint="eastAsia" w:ascii="仿宋_GB2312" w:hAnsi="仿宋" w:cs="仿宋"/>
          <w:szCs w:val="32"/>
        </w:rPr>
        <w:t>按照“谁受理、谁回应”“谁制定、谁处理”的原则，细化处理流程，明确举报受理、初核、分送、处理、反馈、监督等环节的具体程序、责任单位及办理时限。针对未进行公平竞争审查、违反审查标准、涉嫌违反《中华人民共和国反垄断法》等不同类型的举报件，研究制定不同的处理措施，推动建立以自我纠正为主，部门会商处理、上报行政垄断案件查办为补充的全方位举报处理机制。</w:t>
      </w:r>
    </w:p>
    <w:p>
      <w:pPr>
        <w:spacing w:line="640" w:lineRule="exact"/>
        <w:rPr>
          <w:rFonts w:hint="eastAsia" w:ascii="楷体" w:hAnsi="楷体" w:eastAsia="楷体" w:cs="楷体"/>
          <w:color w:val="000000"/>
          <w:szCs w:val="32"/>
        </w:rPr>
      </w:pPr>
      <w:r>
        <w:rPr>
          <w:rFonts w:hint="eastAsia" w:ascii="仿宋" w:hAnsi="仿宋" w:eastAsia="仿宋" w:cs="仿宋"/>
          <w:szCs w:val="32"/>
        </w:rPr>
        <w:t xml:space="preserve">    </w:t>
      </w:r>
      <w:r>
        <w:rPr>
          <w:rFonts w:hint="eastAsia" w:ascii="楷体" w:hAnsi="楷体" w:eastAsia="楷体" w:cs="楷体"/>
          <w:color w:val="000000"/>
          <w:szCs w:val="32"/>
        </w:rPr>
        <w:t>（四）提升工作效能</w:t>
      </w:r>
    </w:p>
    <w:p>
      <w:pPr>
        <w:spacing w:line="640" w:lineRule="exact"/>
        <w:rPr>
          <w:rFonts w:hint="eastAsia" w:ascii="仿宋_GB2312" w:hAnsi="仿宋" w:cs="仿宋"/>
          <w:color w:val="000000"/>
          <w:szCs w:val="32"/>
          <w:lang w:bidi="ar"/>
        </w:rPr>
      </w:pPr>
      <w:r>
        <w:rPr>
          <w:rFonts w:hint="eastAsia" w:ascii="仿宋_GB2312" w:hAnsi="楷体" w:cs="楷体"/>
          <w:color w:val="000000"/>
          <w:szCs w:val="32"/>
        </w:rPr>
        <w:t xml:space="preserve">    </w:t>
      </w:r>
      <w:r>
        <w:rPr>
          <w:rFonts w:hint="eastAsia" w:ascii="仿宋_GB2312" w:hAnsi="仿宋" w:cs="仿宋"/>
          <w:szCs w:val="32"/>
        </w:rPr>
        <w:t>通过</w:t>
      </w:r>
      <w:r>
        <w:rPr>
          <w:rFonts w:hint="eastAsia" w:ascii="仿宋_GB2312" w:hAnsi="仿宋" w:cs="仿宋"/>
          <w:szCs w:val="32"/>
          <w:lang w:bidi="ar"/>
        </w:rPr>
        <w:t>门户网站、微信公众号、新闻媒体等多种途径公布公平竞争举报渠道及相关政策、制度、规则等。</w:t>
      </w:r>
      <w:r>
        <w:rPr>
          <w:rFonts w:hint="eastAsia" w:ascii="仿宋_GB2312" w:hAnsi="仿宋" w:cs="仿宋"/>
          <w:szCs w:val="32"/>
        </w:rPr>
        <w:t>加强业务培训，统一、规范举报受理工作人员相关沟通、反馈话术。</w:t>
      </w:r>
      <w:r>
        <w:rPr>
          <w:rFonts w:hint="eastAsia" w:ascii="仿宋_GB2312" w:hAnsi="仿宋" w:cs="仿宋"/>
          <w:szCs w:val="32"/>
          <w:lang w:bidi="ar"/>
        </w:rPr>
        <w:t>定期</w:t>
      </w:r>
      <w:r>
        <w:rPr>
          <w:rFonts w:hint="eastAsia" w:ascii="仿宋_GB2312" w:hAnsi="仿宋" w:cs="仿宋"/>
          <w:szCs w:val="32"/>
        </w:rPr>
        <w:t>汇编</w:t>
      </w:r>
      <w:r>
        <w:rPr>
          <w:rFonts w:hint="eastAsia" w:ascii="仿宋_GB2312" w:hAnsi="仿宋" w:cs="仿宋"/>
          <w:szCs w:val="32"/>
          <w:lang w:bidi="ar"/>
        </w:rPr>
        <w:t>、通报经举报处理的典型违规案例，</w:t>
      </w:r>
      <w:r>
        <w:rPr>
          <w:rFonts w:hint="eastAsia" w:ascii="仿宋_GB2312" w:hAnsi="仿宋" w:cs="仿宋"/>
          <w:szCs w:val="32"/>
        </w:rPr>
        <w:t>强化制度实施效能和权威。强化对举报问题的分析研判，归纳梳理系统性和行业性问题，有针对性地研究解决措施，从制度、规则设计方面推动公平竞争审查工作的改进和完善。</w:t>
      </w:r>
    </w:p>
    <w:p>
      <w:pPr>
        <w:spacing w:line="640" w:lineRule="exact"/>
        <w:ind w:firstLine="640"/>
        <w:rPr>
          <w:rFonts w:hint="eastAsia" w:ascii="黑体" w:hAnsi="黑体" w:eastAsia="黑体" w:cs="黑体"/>
          <w:szCs w:val="32"/>
        </w:rPr>
      </w:pPr>
      <w:r>
        <w:rPr>
          <w:rFonts w:hint="eastAsia" w:ascii="黑体" w:hAnsi="黑体" w:eastAsia="黑体" w:cs="黑体"/>
          <w:szCs w:val="32"/>
        </w:rPr>
        <w:t>五、进度安排</w:t>
      </w:r>
    </w:p>
    <w:p>
      <w:pPr>
        <w:spacing w:line="640" w:lineRule="exact"/>
        <w:ind w:firstLine="640" w:firstLineChars="200"/>
        <w:rPr>
          <w:rFonts w:hint="eastAsia" w:ascii="仿宋" w:hAnsi="仿宋" w:eastAsia="仿宋" w:cs="仿宋"/>
          <w:szCs w:val="32"/>
        </w:rPr>
      </w:pPr>
      <w:r>
        <w:rPr>
          <w:rFonts w:hint="eastAsia" w:ascii="楷体" w:hAnsi="楷体" w:eastAsia="楷体" w:cs="楷体"/>
          <w:color w:val="000000"/>
          <w:szCs w:val="32"/>
        </w:rPr>
        <w:t>（一）试点启动（7月）。</w:t>
      </w:r>
      <w:r>
        <w:rPr>
          <w:rFonts w:hint="eastAsia" w:ascii="仿宋" w:hAnsi="仿宋" w:eastAsia="仿宋" w:cs="仿宋"/>
          <w:szCs w:val="32"/>
        </w:rPr>
        <w:t>结合实际，制定本地区公平竞争审查举报处理试点具体工作方案，并就试点工作进行具体动员部署。</w:t>
      </w:r>
    </w:p>
    <w:p>
      <w:pPr>
        <w:spacing w:line="640" w:lineRule="exact"/>
        <w:ind w:firstLine="640"/>
        <w:rPr>
          <w:rFonts w:hint="eastAsia" w:ascii="仿宋" w:hAnsi="仿宋" w:eastAsia="仿宋" w:cs="仿宋"/>
          <w:szCs w:val="32"/>
        </w:rPr>
      </w:pPr>
      <w:r>
        <w:rPr>
          <w:rFonts w:hint="eastAsia" w:ascii="楷体" w:hAnsi="楷体" w:eastAsia="楷体" w:cs="楷体"/>
          <w:color w:val="000000"/>
          <w:szCs w:val="32"/>
        </w:rPr>
        <w:t>（二）过程推进（7至11月）。</w:t>
      </w:r>
      <w:r>
        <w:rPr>
          <w:rFonts w:hint="eastAsia" w:ascii="仿宋" w:hAnsi="仿宋" w:eastAsia="仿宋" w:cs="仿宋"/>
          <w:szCs w:val="32"/>
        </w:rPr>
        <w:t>按照试点方案，有序推进各项举措落实，赴相关地区、单位进行调研，及时协调工作推进中存在的问题，逐步完善各项工作机制。</w:t>
      </w:r>
    </w:p>
    <w:p>
      <w:pPr>
        <w:spacing w:line="640" w:lineRule="exact"/>
        <w:rPr>
          <w:rFonts w:hint="eastAsia" w:ascii="仿宋" w:hAnsi="仿宋" w:eastAsia="仿宋" w:cs="仿宋"/>
          <w:szCs w:val="32"/>
        </w:rPr>
      </w:pPr>
      <w:r>
        <w:rPr>
          <w:rFonts w:hint="eastAsia" w:ascii="楷体" w:hAnsi="楷体" w:eastAsia="楷体" w:cs="楷体"/>
          <w:color w:val="000000"/>
          <w:szCs w:val="32"/>
        </w:rPr>
        <w:t xml:space="preserve">   （三）督查总结（12月）。</w:t>
      </w:r>
      <w:r>
        <w:rPr>
          <w:rFonts w:hint="eastAsia" w:ascii="仿宋" w:hAnsi="仿宋" w:eastAsia="仿宋" w:cs="仿宋"/>
          <w:szCs w:val="32"/>
        </w:rPr>
        <w:t>结合年度公平竞争审查督查考核，对试点工作落实情况进行检查督导。对建立的举报处理机制实施效果进行分析总结，研究下一步工作举措，将试点成果逐级呈报省市场监管局。</w:t>
      </w:r>
    </w:p>
    <w:p>
      <w:pPr>
        <w:spacing w:line="640" w:lineRule="exact"/>
        <w:ind w:firstLine="640"/>
        <w:rPr>
          <w:rFonts w:hint="eastAsia" w:ascii="黑体" w:hAnsi="黑体" w:eastAsia="黑体" w:cs="黑体"/>
          <w:szCs w:val="32"/>
        </w:rPr>
      </w:pPr>
      <w:r>
        <w:rPr>
          <w:rFonts w:hint="eastAsia" w:ascii="黑体" w:hAnsi="黑体" w:eastAsia="黑体" w:cs="黑体"/>
          <w:szCs w:val="32"/>
        </w:rPr>
        <w:t>六、保障措施</w:t>
      </w:r>
    </w:p>
    <w:p>
      <w:pPr>
        <w:pStyle w:val="7"/>
        <w:spacing w:line="640" w:lineRule="exact"/>
        <w:ind w:firstLine="0"/>
        <w:rPr>
          <w:rFonts w:hint="eastAsia" w:ascii="仿宋" w:hAnsi="仿宋" w:eastAsia="仿宋" w:cs="仿宋"/>
          <w:sz w:val="32"/>
          <w:szCs w:val="32"/>
        </w:rPr>
      </w:pPr>
      <w:r>
        <w:rPr>
          <w:rFonts w:hint="eastAsia" w:ascii="楷体" w:hAnsi="楷体" w:eastAsia="楷体" w:cs="楷体"/>
          <w:sz w:val="32"/>
          <w:szCs w:val="32"/>
        </w:rPr>
        <w:t xml:space="preserve">   （一）加强组织领导。</w:t>
      </w:r>
      <w:r>
        <w:rPr>
          <w:rFonts w:hint="eastAsia" w:ascii="仿宋" w:hAnsi="仿宋" w:eastAsia="仿宋" w:cs="仿宋"/>
          <w:sz w:val="32"/>
          <w:szCs w:val="32"/>
        </w:rPr>
        <w:t>各级市场监管部门要把推进公平竞争审查举报试点作为</w:t>
      </w:r>
      <w:r>
        <w:rPr>
          <w:rFonts w:hint="eastAsia" w:ascii="仿宋" w:hAnsi="仿宋" w:eastAsia="仿宋" w:cs="仿宋"/>
          <w:sz w:val="32"/>
          <w:szCs w:val="32"/>
          <w:lang w:bidi="ar"/>
        </w:rPr>
        <w:t>为民办实事、为企优环境的重要举措，切实提高思想认识，</w:t>
      </w:r>
      <w:r>
        <w:rPr>
          <w:rFonts w:hint="eastAsia" w:ascii="仿宋" w:hAnsi="仿宋" w:eastAsia="仿宋" w:cs="仿宋"/>
          <w:sz w:val="32"/>
          <w:szCs w:val="32"/>
        </w:rPr>
        <w:t>充分发挥联席会议办公室牵头抓总作用，积极争取地方党委、政府支持，根据总体要求，完善推进落实机制，科学把握时序、节奏和步骤，会同有关部门加强工作指导，协调解决重大问题，积极稳妥推进改革试点任务实施。</w:t>
      </w:r>
    </w:p>
    <w:p>
      <w:pPr>
        <w:pStyle w:val="7"/>
        <w:spacing w:line="640" w:lineRule="exact"/>
        <w:ind w:firstLine="0"/>
        <w:rPr>
          <w:rFonts w:hint="eastAsia" w:ascii="仿宋" w:hAnsi="仿宋" w:eastAsia="仿宋" w:cs="仿宋"/>
          <w:sz w:val="32"/>
          <w:szCs w:val="32"/>
        </w:rPr>
      </w:pPr>
      <w:r>
        <w:rPr>
          <w:rFonts w:hint="eastAsia" w:ascii="楷体" w:hAnsi="楷体" w:eastAsia="楷体" w:cs="楷体"/>
          <w:sz w:val="32"/>
          <w:szCs w:val="32"/>
        </w:rPr>
        <w:t xml:space="preserve">   （二）加强宣传引导。</w:t>
      </w:r>
      <w:r>
        <w:rPr>
          <w:rFonts w:hint="eastAsia" w:ascii="仿宋" w:hAnsi="仿宋" w:eastAsia="仿宋" w:cs="仿宋"/>
          <w:sz w:val="32"/>
          <w:szCs w:val="32"/>
        </w:rPr>
        <w:t>结合妨碍民营经济公平参与市场竞争专项排查整治、滥用行政权力排除限制竞争执法专项行动等工作，</w:t>
      </w:r>
      <w:r>
        <w:rPr>
          <w:rFonts w:hint="eastAsia" w:ascii="仿宋" w:hAnsi="仿宋" w:eastAsia="仿宋" w:cs="仿宋"/>
          <w:sz w:val="32"/>
          <w:szCs w:val="32"/>
          <w:lang w:bidi="ar"/>
        </w:rPr>
        <w:t>加强对公平竞争举报渠道、范围和成效的宣传，引导市场主体和社会公众积极主动参与，</w:t>
      </w:r>
      <w:r>
        <w:rPr>
          <w:rFonts w:hint="eastAsia" w:ascii="仿宋" w:hAnsi="仿宋" w:eastAsia="仿宋" w:cs="仿宋"/>
          <w:sz w:val="32"/>
          <w:szCs w:val="32"/>
        </w:rPr>
        <w:t>提高企业、公众对公平竞争审查的认知度和认可度。</w:t>
      </w:r>
      <w:r>
        <w:rPr>
          <w:rFonts w:hint="eastAsia" w:ascii="仿宋" w:hAnsi="仿宋" w:eastAsia="仿宋" w:cs="仿宋"/>
          <w:sz w:val="32"/>
          <w:szCs w:val="32"/>
          <w:lang w:bidi="ar"/>
        </w:rPr>
        <w:t>广泛听取各类所有制企业、行业协会等方面意见建议，不断总结改进工作举措，建立公平竞争审查举报处理工作长效机制。</w:t>
      </w:r>
    </w:p>
    <w:p>
      <w:pPr>
        <w:spacing w:line="640" w:lineRule="exact"/>
        <w:rPr>
          <w:rFonts w:hint="eastAsia" w:ascii="楷体" w:hAnsi="楷体" w:eastAsia="楷体" w:cs="楷体"/>
          <w:szCs w:val="32"/>
        </w:rPr>
      </w:pPr>
      <w:r>
        <w:rPr>
          <w:rFonts w:hint="eastAsia" w:ascii="楷体" w:hAnsi="楷体" w:eastAsia="楷体" w:cs="楷体"/>
          <w:szCs w:val="32"/>
        </w:rPr>
        <w:t xml:space="preserve">   （三）加强督导评估。</w:t>
      </w:r>
    </w:p>
    <w:p>
      <w:pPr>
        <w:spacing w:line="640" w:lineRule="exact"/>
        <w:ind w:firstLine="640" w:firstLineChars="200"/>
        <w:rPr>
          <w:rFonts w:hint="eastAsia" w:ascii="仿宋" w:hAnsi="仿宋" w:eastAsia="仿宋" w:cs="仿宋"/>
          <w:szCs w:val="32"/>
        </w:rPr>
      </w:pPr>
      <w:r>
        <w:rPr>
          <w:rFonts w:hint="eastAsia" w:ascii="仿宋" w:hAnsi="仿宋" w:eastAsia="仿宋" w:cs="仿宋"/>
          <w:szCs w:val="32"/>
        </w:rPr>
        <w:t>1.</w:t>
      </w:r>
      <w:r>
        <w:rPr>
          <w:rFonts w:hint="eastAsia" w:ascii="仿宋" w:hAnsi="仿宋" w:eastAsia="仿宋" w:cs="仿宋"/>
          <w:szCs w:val="32"/>
          <w:lang w:eastAsia="zh-CN"/>
        </w:rPr>
        <w:t>区</w:t>
      </w:r>
      <w:r>
        <w:rPr>
          <w:rFonts w:hint="eastAsia" w:ascii="仿宋" w:hAnsi="仿宋" w:eastAsia="仿宋" w:cs="仿宋"/>
          <w:szCs w:val="32"/>
        </w:rPr>
        <w:t>局将适时开展公平竞争审查投诉举报处理效能评估，及时总结提炼相关经验与改革创新举措，分析存在问题，研究解决措施。</w:t>
      </w:r>
    </w:p>
    <w:p>
      <w:pPr>
        <w:spacing w:line="640" w:lineRule="exact"/>
        <w:ind w:firstLine="640" w:firstLineChars="200"/>
        <w:rPr>
          <w:rFonts w:hint="eastAsia" w:ascii="仿宋" w:hAnsi="仿宋" w:eastAsia="仿宋" w:cs="仿宋"/>
          <w:szCs w:val="32"/>
        </w:rPr>
      </w:pPr>
      <w:r>
        <w:rPr>
          <w:rFonts w:hint="eastAsia" w:ascii="仿宋" w:hAnsi="仿宋" w:eastAsia="仿宋" w:cs="仿宋"/>
          <w:color w:val="000000"/>
          <w:szCs w:val="32"/>
          <w:lang w:bidi="ar"/>
        </w:rPr>
        <w:t>2.建立健全监督考核激励机制，市</w:t>
      </w:r>
      <w:r>
        <w:rPr>
          <w:rFonts w:hint="eastAsia" w:ascii="仿宋" w:hAnsi="仿宋" w:eastAsia="仿宋" w:cs="仿宋"/>
          <w:color w:val="000000"/>
          <w:szCs w:val="32"/>
          <w:lang w:eastAsia="zh-CN" w:bidi="ar"/>
        </w:rPr>
        <w:t>、区</w:t>
      </w:r>
      <w:r>
        <w:rPr>
          <w:rFonts w:hint="eastAsia" w:ascii="仿宋" w:hAnsi="仿宋" w:eastAsia="仿宋" w:cs="仿宋"/>
          <w:color w:val="000000"/>
          <w:szCs w:val="32"/>
          <w:lang w:bidi="ar"/>
        </w:rPr>
        <w:t>局将试点开展情况纳入年度工作督查、考核内容。省局将对成效显著、落实</w:t>
      </w:r>
      <w:r>
        <w:rPr>
          <w:rFonts w:hint="eastAsia" w:ascii="仿宋" w:hAnsi="仿宋" w:eastAsia="仿宋" w:cs="仿宋"/>
          <w:szCs w:val="32"/>
        </w:rPr>
        <w:t>得力的市、县（区）推荐申报国务院或省政府深化商事制度改革真抓实干成效明显地方。</w:t>
      </w:r>
    </w:p>
    <w:p>
      <w:pPr>
        <w:spacing w:line="640" w:lineRule="exact"/>
        <w:ind w:firstLine="640" w:firstLineChars="200"/>
        <w:rPr>
          <w:rFonts w:hint="eastAsia" w:ascii="仿宋" w:hAnsi="仿宋" w:eastAsia="仿宋" w:cs="仿宋"/>
          <w:szCs w:val="32"/>
        </w:rPr>
      </w:pPr>
      <w:r>
        <w:rPr>
          <w:rFonts w:hint="eastAsia" w:ascii="仿宋" w:hAnsi="仿宋" w:eastAsia="仿宋" w:cs="仿宋"/>
          <w:szCs w:val="32"/>
        </w:rPr>
        <w:t>3.</w:t>
      </w:r>
      <w:r>
        <w:rPr>
          <w:rFonts w:hint="eastAsia" w:ascii="仿宋_GB2312" w:hAnsi="仿宋" w:cs="仿宋"/>
          <w:szCs w:val="32"/>
          <w:lang w:eastAsia="zh-CN"/>
        </w:rPr>
        <w:t>区</w:t>
      </w:r>
      <w:r>
        <w:rPr>
          <w:rFonts w:hint="eastAsia" w:ascii="仿宋_GB2312" w:hAnsi="仿宋" w:cs="仿宋"/>
          <w:szCs w:val="32"/>
        </w:rPr>
        <w:t>级联席会议成员单位</w:t>
      </w:r>
      <w:r>
        <w:rPr>
          <w:rFonts w:hint="eastAsia" w:ascii="仿宋" w:hAnsi="仿宋" w:eastAsia="仿宋" w:cs="仿宋"/>
          <w:szCs w:val="32"/>
        </w:rPr>
        <w:t>应在12月</w:t>
      </w:r>
      <w:r>
        <w:rPr>
          <w:rFonts w:hint="eastAsia" w:ascii="仿宋" w:hAnsi="仿宋" w:eastAsia="仿宋" w:cs="仿宋"/>
          <w:szCs w:val="32"/>
          <w:lang w:val="en-US" w:eastAsia="zh-CN"/>
        </w:rPr>
        <w:t>1</w:t>
      </w:r>
      <w:r>
        <w:rPr>
          <w:rFonts w:hint="eastAsia" w:ascii="仿宋" w:hAnsi="仿宋" w:eastAsia="仿宋" w:cs="仿宋"/>
          <w:szCs w:val="32"/>
        </w:rPr>
        <w:t>日前全面梳理总结试点开展情况和典型案例，形成工作总结报送</w:t>
      </w:r>
      <w:r>
        <w:rPr>
          <w:rFonts w:hint="eastAsia" w:ascii="仿宋" w:hAnsi="仿宋" w:eastAsia="仿宋" w:cs="仿宋"/>
          <w:szCs w:val="32"/>
          <w:lang w:eastAsia="zh-CN"/>
        </w:rPr>
        <w:t>区局法规科</w:t>
      </w:r>
      <w:r>
        <w:rPr>
          <w:rFonts w:hint="eastAsia" w:ascii="仿宋" w:hAnsi="仿宋" w:eastAsia="仿宋" w:cs="仿宋"/>
          <w:szCs w:val="32"/>
        </w:rPr>
        <w:t>。</w:t>
      </w:r>
    </w:p>
    <w:p>
      <w:pPr>
        <w:spacing w:line="570" w:lineRule="exact"/>
        <w:jc w:val="left"/>
        <w:rPr>
          <w:rFonts w:hint="eastAsia"/>
          <w:snapToGrid w:val="0"/>
          <w:szCs w:val="124"/>
        </w:rPr>
      </w:pPr>
    </w:p>
    <w:p/>
    <w:sectPr>
      <w:footerReference r:id="rId5" w:type="default"/>
      <w:footerReference r:id="rId6" w:type="even"/>
      <w:pgSz w:w="11906" w:h="16838"/>
      <w:pgMar w:top="1701" w:right="1588" w:bottom="1418" w:left="1588" w:header="851" w:footer="992" w:gutter="0"/>
      <w:pgNumType w:fmt="numberInDash"/>
      <w:cols w:space="720" w:num="1"/>
      <w:docGrid w:linePitch="623" w:charSpace="-168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6FE3B7F-4F77-4001-A2E6-BA3470F0F29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2" w:fontKey="{6F51B845-F693-400D-B2B4-B8021C0B0332}"/>
  </w:font>
  <w:font w:name="仿宋_GB2312">
    <w:panose1 w:val="02010609030101010101"/>
    <w:charset w:val="86"/>
    <w:family w:val="modern"/>
    <w:pitch w:val="default"/>
    <w:sig w:usb0="00000001" w:usb1="080E0000" w:usb2="00000000" w:usb3="00000000" w:csb0="00040000" w:csb1="00000000"/>
    <w:embedRegular r:id="rId3" w:fontKey="{9BA01C1E-317B-46E6-9A08-9F53CC67C0D6}"/>
  </w:font>
  <w:font w:name="仿宋">
    <w:panose1 w:val="02010609060101010101"/>
    <w:charset w:val="86"/>
    <w:family w:val="auto"/>
    <w:pitch w:val="default"/>
    <w:sig w:usb0="800002BF" w:usb1="38CF7CFA" w:usb2="00000016" w:usb3="00000000" w:csb0="00040001" w:csb1="00000000"/>
    <w:embedRegular r:id="rId4" w:fontKey="{3E4DDD0F-AB15-46BA-884B-B62D453AECDF}"/>
  </w:font>
  <w:font w:name="方正小标宋简体">
    <w:panose1 w:val="02000000000000000000"/>
    <w:charset w:val="86"/>
    <w:family w:val="script"/>
    <w:pitch w:val="default"/>
    <w:sig w:usb0="00000001" w:usb1="08000000" w:usb2="00000000" w:usb3="00000000" w:csb0="00040000" w:csb1="00000000"/>
    <w:embedRegular r:id="rId5" w:fontKey="{59FD650F-E56C-464D-B613-7ACDAA2A3EE4}"/>
  </w:font>
  <w:font w:name="楷体">
    <w:panose1 w:val="02010609060101010101"/>
    <w:charset w:val="86"/>
    <w:family w:val="modern"/>
    <w:pitch w:val="default"/>
    <w:sig w:usb0="800002BF" w:usb1="38CF7CFA" w:usb2="00000016" w:usb3="00000000" w:csb0="00040001" w:csb1="00000000"/>
    <w:embedRegular r:id="rId6" w:fontKey="{16CF66C2-6C87-4693-A441-1755BB52D91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right"/>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5 -</w:t>
    </w:r>
    <w:r>
      <w:rPr>
        <w:rFonts w:ascii="宋体" w:hAnsi="宋体" w:eastAsia="宋体"/>
        <w:sz w:val="28"/>
        <w:szCs w:val="28"/>
      </w:rPr>
      <w:fldChar w:fldCharType="end"/>
    </w:r>
  </w:p>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6 -</w:t>
    </w:r>
    <w:r>
      <w:rPr>
        <w:rFonts w:ascii="宋体" w:hAnsi="宋体" w:eastAsia="宋体"/>
        <w:sz w:val="28"/>
        <w:szCs w:val="28"/>
      </w:rPr>
      <w:fldChar w:fldCharType="end"/>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3YTk4MTIyOTE1MWRjYjIzZjE4NzJmNzhmZDU5YTMifQ=="/>
  </w:docVars>
  <w:rsids>
    <w:rsidRoot w:val="3D4B5891"/>
    <w:rsid w:val="008213EF"/>
    <w:rsid w:val="3D4B58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1"/>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unhideWhenUsed/>
    <w:qFormat/>
    <w:uiPriority w:val="99"/>
    <w:pPr>
      <w:tabs>
        <w:tab w:val="center" w:pos="4153"/>
        <w:tab w:val="right" w:pos="8306"/>
      </w:tabs>
      <w:snapToGrid w:val="0"/>
      <w:jc w:val="center"/>
    </w:pPr>
    <w:rPr>
      <w:sz w:val="18"/>
      <w:szCs w:val="18"/>
    </w:rPr>
  </w:style>
  <w:style w:type="character" w:styleId="6">
    <w:name w:val="Hyperlink"/>
    <w:basedOn w:val="5"/>
    <w:unhideWhenUsed/>
    <w:qFormat/>
    <w:uiPriority w:val="99"/>
    <w:rPr>
      <w:color w:val="0000FF"/>
      <w:u w:val="single"/>
    </w:rPr>
  </w:style>
  <w:style w:type="paragraph" w:customStyle="1" w:styleId="7">
    <w:name w:val="_Style 2"/>
    <w:basedOn w:val="1"/>
    <w:qFormat/>
    <w:uiPriority w:val="0"/>
    <w:pPr>
      <w:spacing w:line="351" w:lineRule="atLeast"/>
      <w:ind w:firstLine="623"/>
      <w:textAlignment w:val="baseline"/>
    </w:pPr>
    <w:rPr>
      <w:color w:val="000000"/>
      <w:sz w:val="31"/>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2597</Words>
  <Characters>2651</Characters>
  <Lines>0</Lines>
  <Paragraphs>0</Paragraphs>
  <TotalTime>5</TotalTime>
  <ScaleCrop>false</ScaleCrop>
  <LinksUpToDate>false</LinksUpToDate>
  <CharactersWithSpaces>2733</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2022-08-26T01:39:00Z</dcterms:created>
  <dc:creator>shishuo</dc:creator>
  <cp:lastModifiedBy>shishuo</cp:lastModifiedBy>
  <dcterms:modified xsi:type="dcterms:W3CDTF">2022-08-31T02:55:29Z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AB5EEE82993C423AB778A596D6040C65</vt:lpwstr>
  </property>
</Properties>
</file>