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272"/>
        <w:spacing w:before="118" w:line="220" w:lineRule="auto"/>
        <w:outlineLvl w:val="0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-3"/>
        </w:rPr>
        <w:t>铜陵市铜官区民政局</w:t>
      </w:r>
      <w:r>
        <w:rPr>
          <w:rFonts w:ascii="SimSun" w:hAnsi="SimSun" w:eastAsia="SimSun" w:cs="SimSun"/>
          <w:sz w:val="40"/>
          <w:szCs w:val="40"/>
          <w:spacing w:val="-93"/>
        </w:rPr>
        <w:t xml:space="preserve"> </w:t>
      </w:r>
      <w:r>
        <w:rPr>
          <w:sz w:val="40"/>
          <w:szCs w:val="40"/>
          <w:b/>
          <w:bCs/>
          <w:spacing w:val="-3"/>
        </w:rPr>
        <w:t>2026 </w:t>
      </w:r>
      <w:r>
        <w:rPr>
          <w:rFonts w:ascii="SimSun" w:hAnsi="SimSun" w:eastAsia="SimSun" w:cs="SimSun"/>
          <w:sz w:val="40"/>
          <w:szCs w:val="40"/>
          <w:b/>
          <w:bCs/>
          <w:spacing w:val="-3"/>
        </w:rPr>
        <w:t>年一般公共预算</w:t>
      </w:r>
      <w:r>
        <w:rPr>
          <w:sz w:val="40"/>
          <w:szCs w:val="40"/>
          <w:b/>
          <w:bCs/>
          <w:spacing w:val="-3"/>
        </w:rPr>
        <w:t>“</w:t>
      </w:r>
      <w:r>
        <w:rPr>
          <w:rFonts w:ascii="SimSun" w:hAnsi="SimSun" w:eastAsia="SimSun" w:cs="SimSun"/>
          <w:sz w:val="40"/>
          <w:szCs w:val="40"/>
          <w:b/>
          <w:bCs/>
          <w:spacing w:val="-3"/>
        </w:rPr>
        <w:t>三</w:t>
      </w:r>
    </w:p>
    <w:p>
      <w:pPr>
        <w:pStyle w:val="BodyText"/>
        <w:ind w:left="3191"/>
        <w:spacing w:before="147" w:line="220" w:lineRule="auto"/>
        <w:outlineLvl w:val="0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-8"/>
        </w:rPr>
        <w:t>公</w:t>
      </w:r>
      <w:r>
        <w:rPr>
          <w:sz w:val="40"/>
          <w:szCs w:val="40"/>
          <w:b/>
          <w:bCs/>
          <w:spacing w:val="-8"/>
        </w:rPr>
        <w:t>”</w:t>
      </w:r>
      <w:r>
        <w:rPr>
          <w:rFonts w:ascii="SimSun" w:hAnsi="SimSun" w:eastAsia="SimSun" w:cs="SimSun"/>
          <w:sz w:val="40"/>
          <w:szCs w:val="40"/>
          <w:b/>
          <w:bCs/>
          <w:spacing w:val="-8"/>
        </w:rPr>
        <w:t>经费预算</w:t>
      </w: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771"/>
        <w:spacing w:before="101" w:line="226" w:lineRule="auto"/>
        <w:rPr>
          <w:rFonts w:ascii="SimHei" w:hAnsi="SimHei" w:eastAsia="SimHei" w:cs="SimHei"/>
        </w:rPr>
      </w:pPr>
      <w:r>
        <w:rPr>
          <w:rFonts w:ascii="SimHei" w:hAnsi="SimHei" w:eastAsia="SimHei" w:cs="SimHei"/>
          <w:spacing w:val="6"/>
        </w:rPr>
        <w:t>一、</w:t>
      </w:r>
      <w:r>
        <w:rPr>
          <w:spacing w:val="6"/>
        </w:rPr>
        <w:t>2026 </w:t>
      </w:r>
      <w:r>
        <w:rPr>
          <w:rFonts w:ascii="SimHei" w:hAnsi="SimHei" w:eastAsia="SimHei" w:cs="SimHei"/>
          <w:spacing w:val="6"/>
        </w:rPr>
        <w:t>年一般公共预算</w:t>
      </w:r>
      <w:r>
        <w:rPr>
          <w:spacing w:val="6"/>
        </w:rPr>
        <w:t>“</w:t>
      </w:r>
      <w:r>
        <w:rPr>
          <w:spacing w:val="-55"/>
        </w:rPr>
        <w:t xml:space="preserve"> </w:t>
      </w:r>
      <w:r>
        <w:rPr>
          <w:rFonts w:ascii="SimHei" w:hAnsi="SimHei" w:eastAsia="SimHei" w:cs="SimHei"/>
          <w:spacing w:val="6"/>
        </w:rPr>
        <w:t>三公</w:t>
      </w:r>
      <w:r>
        <w:rPr>
          <w:spacing w:val="6"/>
        </w:rPr>
        <w:t>”</w:t>
      </w:r>
      <w:r>
        <w:rPr>
          <w:spacing w:val="-59"/>
        </w:rPr>
        <w:t xml:space="preserve"> </w:t>
      </w:r>
      <w:r>
        <w:rPr>
          <w:rFonts w:ascii="SimHei" w:hAnsi="SimHei" w:eastAsia="SimHei" w:cs="SimHei"/>
          <w:spacing w:val="6"/>
        </w:rPr>
        <w:t>经费支出预算表</w:t>
      </w:r>
    </w:p>
    <w:p>
      <w:pPr>
        <w:ind w:left="7130"/>
        <w:spacing w:before="271" w:line="227" w:lineRule="auto"/>
        <w:rPr>
          <w:rFonts w:ascii="SimSun" w:hAnsi="SimSun" w:eastAsia="SimSun" w:cs="SimSun"/>
          <w:sz w:val="25"/>
          <w:szCs w:val="25"/>
        </w:rPr>
      </w:pPr>
      <w:r>
        <w:rPr>
          <w:rFonts w:ascii="SimSun" w:hAnsi="SimSun" w:eastAsia="SimSun" w:cs="SimSun"/>
          <w:sz w:val="25"/>
          <w:szCs w:val="25"/>
          <w:spacing w:val="7"/>
        </w:rPr>
        <w:t>单位：万元</w:t>
      </w:r>
    </w:p>
    <w:p>
      <w:pPr>
        <w:spacing w:line="135" w:lineRule="exact"/>
        <w:rPr/>
      </w:pPr>
      <w:r/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424"/>
        <w:gridCol w:w="1419"/>
        <w:gridCol w:w="1419"/>
        <w:gridCol w:w="1419"/>
        <w:gridCol w:w="1420"/>
        <w:gridCol w:w="1425"/>
      </w:tblGrid>
      <w:tr>
        <w:trPr>
          <w:trHeight w:val="476" w:hRule="atLeast"/>
        </w:trPr>
        <w:tc>
          <w:tcPr>
            <w:tcW w:w="1424" w:type="dxa"/>
            <w:vAlign w:val="top"/>
            <w:vMerge w:val="restart"/>
            <w:tcBorders>
              <w:bottom w:val="nil"/>
            </w:tcBorders>
          </w:tcPr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ind w:left="517" w:right="157" w:hanging="396"/>
              <w:spacing w:before="62" w:line="457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b/>
                <w:bCs/>
                <w:spacing w:val="9"/>
              </w:rPr>
              <w:t>“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9"/>
              </w:rPr>
              <w:t>三公</w:t>
            </w:r>
            <w:r>
              <w:rPr>
                <w:rFonts w:ascii="SimSun" w:hAnsi="SimSun" w:eastAsia="SimSun" w:cs="SimSun"/>
                <w:sz w:val="19"/>
                <w:szCs w:val="19"/>
                <w:spacing w:val="-65"/>
              </w:rPr>
              <w:t xml:space="preserve"> 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9"/>
              </w:rPr>
              <w:t>”经费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4"/>
              </w:rPr>
              <w:t>合计</w:t>
            </w:r>
          </w:p>
        </w:tc>
        <w:tc>
          <w:tcPr>
            <w:tcW w:w="1419" w:type="dxa"/>
            <w:vAlign w:val="top"/>
            <w:vMerge w:val="restart"/>
            <w:tcBorders>
              <w:bottom w:val="nil"/>
            </w:tcBorders>
          </w:tcPr>
          <w:p>
            <w:pPr>
              <w:spacing w:line="316" w:lineRule="auto"/>
              <w:rPr>
                <w:rFonts w:ascii="Arial"/>
                <w:sz w:val="21"/>
              </w:rPr>
            </w:pPr>
            <w:r/>
          </w:p>
          <w:p>
            <w:pPr>
              <w:ind w:left="323" w:right="306" w:firstLine="5"/>
              <w:spacing w:before="62" w:line="456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2"/>
              </w:rPr>
              <w:t>因公出国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3"/>
              </w:rPr>
              <w:t>（境）费</w:t>
            </w:r>
          </w:p>
        </w:tc>
        <w:tc>
          <w:tcPr>
            <w:tcW w:w="4258" w:type="dxa"/>
            <w:vAlign w:val="top"/>
            <w:gridSpan w:val="3"/>
          </w:tcPr>
          <w:p>
            <w:pPr>
              <w:ind w:left="1140"/>
              <w:spacing w:before="139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7"/>
              </w:rPr>
              <w:t>公务用车购置及运行费</w:t>
            </w:r>
          </w:p>
        </w:tc>
        <w:tc>
          <w:tcPr>
            <w:tcW w:w="1425" w:type="dxa"/>
            <w:vAlign w:val="top"/>
            <w:vMerge w:val="restart"/>
            <w:tcBorders>
              <w:bottom w:val="nil"/>
            </w:tcBorders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ind w:left="223"/>
              <w:spacing w:before="61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5"/>
              </w:rPr>
              <w:t>公务接待费</w:t>
            </w:r>
          </w:p>
        </w:tc>
      </w:tr>
      <w:tr>
        <w:trPr>
          <w:trHeight w:val="938" w:hRule="atLeast"/>
        </w:trPr>
        <w:tc>
          <w:tcPr>
            <w:tcW w:w="142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9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  <w:r/>
          </w:p>
          <w:p>
            <w:pPr>
              <w:ind w:left="520"/>
              <w:spacing w:before="61" w:line="230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1"/>
              </w:rPr>
              <w:t>小计</w:t>
            </w:r>
          </w:p>
        </w:tc>
        <w:tc>
          <w:tcPr>
            <w:tcW w:w="1419" w:type="dxa"/>
            <w:vAlign w:val="top"/>
          </w:tcPr>
          <w:p>
            <w:pPr>
              <w:ind w:left="512" w:right="204" w:hanging="292"/>
              <w:spacing w:before="135" w:line="385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5"/>
              </w:rPr>
              <w:t>公务用车购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5"/>
              </w:rPr>
              <w:t>置费</w:t>
            </w:r>
          </w:p>
        </w:tc>
        <w:tc>
          <w:tcPr>
            <w:tcW w:w="1420" w:type="dxa"/>
            <w:vAlign w:val="top"/>
          </w:tcPr>
          <w:p>
            <w:pPr>
              <w:ind w:left="627" w:right="105" w:hanging="506"/>
              <w:spacing w:before="135" w:line="385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6"/>
              </w:rPr>
              <w:t>公务用车运行</w:t>
            </w:r>
            <w:r>
              <w:rPr>
                <w:rFonts w:ascii="SimSun" w:hAnsi="SimSun" w:eastAsia="SimSun" w:cs="SimSun"/>
                <w:sz w:val="19"/>
                <w:szCs w:val="19"/>
                <w:b/>
                <w:bCs/>
                <w:spacing w:val="-2"/>
              </w:rPr>
              <w:t>费</w:t>
            </w:r>
          </w:p>
        </w:tc>
        <w:tc>
          <w:tcPr>
            <w:tcW w:w="142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7" w:hRule="atLeast"/>
        </w:trPr>
        <w:tc>
          <w:tcPr>
            <w:tcW w:w="1424" w:type="dxa"/>
            <w:vAlign w:val="top"/>
          </w:tcPr>
          <w:p>
            <w:pPr>
              <w:ind w:left="542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"/>
              </w:rPr>
              <w:t>0.42</w:t>
            </w:r>
          </w:p>
        </w:tc>
        <w:tc>
          <w:tcPr>
            <w:tcW w:w="1419" w:type="dxa"/>
            <w:vAlign w:val="top"/>
          </w:tcPr>
          <w:p>
            <w:pPr>
              <w:ind w:left="663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0</w:t>
            </w:r>
          </w:p>
        </w:tc>
        <w:tc>
          <w:tcPr>
            <w:tcW w:w="1419" w:type="dxa"/>
            <w:vAlign w:val="top"/>
          </w:tcPr>
          <w:p>
            <w:pPr>
              <w:ind w:left="663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0</w:t>
            </w:r>
          </w:p>
        </w:tc>
        <w:tc>
          <w:tcPr>
            <w:tcW w:w="1419" w:type="dxa"/>
            <w:vAlign w:val="top"/>
          </w:tcPr>
          <w:p>
            <w:pPr>
              <w:ind w:left="664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0</w:t>
            </w:r>
          </w:p>
        </w:tc>
        <w:tc>
          <w:tcPr>
            <w:tcW w:w="1420" w:type="dxa"/>
            <w:vAlign w:val="top"/>
          </w:tcPr>
          <w:p>
            <w:pPr>
              <w:ind w:left="666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0</w:t>
            </w:r>
          </w:p>
        </w:tc>
        <w:tc>
          <w:tcPr>
            <w:tcW w:w="1425" w:type="dxa"/>
            <w:vAlign w:val="top"/>
          </w:tcPr>
          <w:p>
            <w:pPr>
              <w:ind w:left="542"/>
              <w:spacing w:before="175" w:line="195" w:lineRule="auto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"/>
              </w:rPr>
              <w:t>0.42</w:t>
            </w:r>
          </w:p>
        </w:tc>
      </w:tr>
    </w:tbl>
    <w:p>
      <w:pPr>
        <w:ind w:left="120"/>
        <w:spacing w:before="136" w:line="227" w:lineRule="auto"/>
        <w:rPr>
          <w:rFonts w:ascii="SimSun" w:hAnsi="SimSun" w:eastAsia="SimSun" w:cs="SimSun"/>
          <w:sz w:val="19"/>
          <w:szCs w:val="19"/>
        </w:rPr>
      </w:pPr>
      <w:r>
        <w:rPr>
          <w:rFonts w:ascii="SimSun" w:hAnsi="SimSun" w:eastAsia="SimSun" w:cs="SimSun"/>
          <w:sz w:val="19"/>
          <w:szCs w:val="19"/>
          <w:spacing w:val="9"/>
        </w:rPr>
        <w:t>注：本表金额转换成万元保留两位小数时，因四舍五入可能存在尾差。</w:t>
      </w:r>
    </w:p>
    <w:p>
      <w:pPr>
        <w:pStyle w:val="BodyText"/>
        <w:ind w:left="771"/>
        <w:spacing w:before="253" w:line="226" w:lineRule="auto"/>
        <w:outlineLvl w:val="1"/>
        <w:rPr>
          <w:rFonts w:ascii="SimHei" w:hAnsi="SimHei" w:eastAsia="SimHei" w:cs="SimHei"/>
        </w:rPr>
      </w:pPr>
      <w:r>
        <w:rPr>
          <w:rFonts w:ascii="SimHei" w:hAnsi="SimHei" w:eastAsia="SimHei" w:cs="SimHei"/>
          <w:spacing w:val="5"/>
        </w:rPr>
        <w:t>二、</w:t>
      </w:r>
      <w:r>
        <w:rPr>
          <w:spacing w:val="5"/>
        </w:rPr>
        <w:t>2026 </w:t>
      </w:r>
      <w:r>
        <w:rPr>
          <w:rFonts w:ascii="SimHei" w:hAnsi="SimHei" w:eastAsia="SimHei" w:cs="SimHei"/>
          <w:spacing w:val="5"/>
        </w:rPr>
        <w:t>年一般公共预算</w:t>
      </w:r>
      <w:r>
        <w:rPr>
          <w:spacing w:val="5"/>
        </w:rPr>
        <w:t>“</w:t>
      </w:r>
      <w:r>
        <w:rPr>
          <w:spacing w:val="-56"/>
        </w:rPr>
        <w:t xml:space="preserve"> </w:t>
      </w:r>
      <w:r>
        <w:rPr>
          <w:rFonts w:ascii="SimHei" w:hAnsi="SimHei" w:eastAsia="SimHei" w:cs="SimHei"/>
          <w:spacing w:val="5"/>
        </w:rPr>
        <w:t>三公</w:t>
      </w:r>
      <w:r>
        <w:rPr>
          <w:spacing w:val="5"/>
        </w:rPr>
        <w:t>”</w:t>
      </w:r>
      <w:r>
        <w:rPr>
          <w:rFonts w:ascii="SimHei" w:hAnsi="SimHei" w:eastAsia="SimHei" w:cs="SimHei"/>
          <w:spacing w:val="5"/>
        </w:rPr>
        <w:t>经费支出预算情况说明</w:t>
      </w:r>
    </w:p>
    <w:p>
      <w:pPr>
        <w:pStyle w:val="BodyText"/>
        <w:ind w:left="125" w:firstLine="636"/>
        <w:spacing w:before="142" w:line="370" w:lineRule="auto"/>
        <w:rPr>
          <w:rFonts w:ascii="FangSong" w:hAnsi="FangSong" w:eastAsia="FangSong" w:cs="FangSong"/>
        </w:rPr>
      </w:pPr>
      <w:r>
        <w:rPr>
          <w:rFonts w:ascii="FangSong" w:hAnsi="FangSong" w:eastAsia="FangSong" w:cs="FangSong"/>
          <w:spacing w:val="11"/>
        </w:rPr>
        <w:t>铜陵市铜官区民政局</w:t>
      </w:r>
      <w:r>
        <w:rPr>
          <w:rFonts w:ascii="FangSong" w:hAnsi="FangSong" w:eastAsia="FangSong" w:cs="FangSong"/>
          <w:spacing w:val="-58"/>
        </w:rPr>
        <w:t xml:space="preserve"> </w:t>
      </w:r>
      <w:r>
        <w:rPr>
          <w:spacing w:val="11"/>
        </w:rPr>
        <w:t>2026</w:t>
      </w:r>
      <w:r>
        <w:rPr>
          <w:spacing w:val="26"/>
        </w:rPr>
        <w:t xml:space="preserve"> </w:t>
      </w:r>
      <w:r>
        <w:rPr>
          <w:rFonts w:ascii="FangSong" w:hAnsi="FangSong" w:eastAsia="FangSong" w:cs="FangSong"/>
          <w:spacing w:val="11"/>
        </w:rPr>
        <w:t>年一般公共预算</w:t>
      </w:r>
      <w:r>
        <w:rPr>
          <w:spacing w:val="11"/>
        </w:rPr>
        <w:t>“</w:t>
      </w:r>
      <w:r>
        <w:rPr>
          <w:spacing w:val="-34"/>
        </w:rPr>
        <w:t xml:space="preserve"> </w:t>
      </w:r>
      <w:r>
        <w:rPr>
          <w:rFonts w:ascii="FangSong" w:hAnsi="FangSong" w:eastAsia="FangSong" w:cs="FangSong"/>
          <w:spacing w:val="11"/>
        </w:rPr>
        <w:t>三公</w:t>
      </w:r>
      <w:r>
        <w:rPr>
          <w:spacing w:val="11"/>
        </w:rPr>
        <w:t>”</w:t>
      </w:r>
      <w:r>
        <w:rPr>
          <w:spacing w:val="-50"/>
        </w:rPr>
        <w:t xml:space="preserve"> </w:t>
      </w:r>
      <w:r>
        <w:rPr>
          <w:rFonts w:ascii="FangSong" w:hAnsi="FangSong" w:eastAsia="FangSong" w:cs="FangSong"/>
          <w:spacing w:val="11"/>
        </w:rPr>
        <w:t>经费</w:t>
      </w:r>
      <w:r>
        <w:rPr>
          <w:rFonts w:ascii="FangSong" w:hAnsi="FangSong" w:eastAsia="FangSong" w:cs="FangSong"/>
          <w:spacing w:val="8"/>
        </w:rPr>
        <w:t>支出预算为</w:t>
      </w:r>
      <w:r>
        <w:rPr>
          <w:rFonts w:ascii="FangSong" w:hAnsi="FangSong" w:eastAsia="FangSong" w:cs="FangSong"/>
          <w:spacing w:val="-59"/>
        </w:rPr>
        <w:t xml:space="preserve"> </w:t>
      </w:r>
      <w:r>
        <w:rPr>
          <w:spacing w:val="8"/>
        </w:rPr>
        <w:t>0.42</w:t>
      </w:r>
      <w:r>
        <w:rPr>
          <w:spacing w:val="35"/>
          <w:w w:val="101"/>
        </w:rPr>
        <w:t xml:space="preserve"> </w:t>
      </w:r>
      <w:r>
        <w:rPr>
          <w:rFonts w:ascii="FangSong" w:hAnsi="FangSong" w:eastAsia="FangSong" w:cs="FangSong"/>
          <w:spacing w:val="8"/>
        </w:rPr>
        <w:t>万元，与</w:t>
      </w:r>
      <w:r>
        <w:rPr>
          <w:rFonts w:ascii="FangSong" w:hAnsi="FangSong" w:eastAsia="FangSong" w:cs="FangSong"/>
          <w:spacing w:val="-64"/>
        </w:rPr>
        <w:t xml:space="preserve"> </w:t>
      </w:r>
      <w:r>
        <w:rPr>
          <w:spacing w:val="8"/>
        </w:rPr>
        <w:t>2025 </w:t>
      </w:r>
      <w:r>
        <w:rPr>
          <w:rFonts w:ascii="FangSong" w:hAnsi="FangSong" w:eastAsia="FangSong" w:cs="FangSong"/>
          <w:spacing w:val="8"/>
        </w:rPr>
        <w:t>年预算持平，原因主要是厉</w:t>
      </w:r>
      <w:r>
        <w:rPr>
          <w:rFonts w:ascii="FangSong" w:hAnsi="FangSong" w:eastAsia="FangSong" w:cs="FangSong"/>
          <w:spacing w:val="2"/>
        </w:rPr>
        <w:t>行节约，不扩大</w:t>
      </w:r>
      <w:r>
        <w:rPr>
          <w:spacing w:val="2"/>
        </w:rPr>
        <w:t>“</w:t>
      </w:r>
      <w:r>
        <w:rPr>
          <w:spacing w:val="-41"/>
        </w:rPr>
        <w:t xml:space="preserve"> </w:t>
      </w:r>
      <w:r>
        <w:rPr>
          <w:rFonts w:ascii="FangSong" w:hAnsi="FangSong" w:eastAsia="FangSong" w:cs="FangSong"/>
          <w:spacing w:val="2"/>
        </w:rPr>
        <w:t>三公</w:t>
      </w:r>
      <w:r>
        <w:rPr>
          <w:spacing w:val="2"/>
        </w:rPr>
        <w:t>”</w:t>
      </w:r>
      <w:r>
        <w:rPr>
          <w:spacing w:val="-57"/>
        </w:rPr>
        <w:t xml:space="preserve"> </w:t>
      </w:r>
      <w:r>
        <w:rPr>
          <w:rFonts w:ascii="FangSong" w:hAnsi="FangSong" w:eastAsia="FangSong" w:cs="FangSong"/>
          <w:spacing w:val="2"/>
        </w:rPr>
        <w:t>经费支出规模。其中：因公出国（境）</w:t>
      </w:r>
      <w:r>
        <w:rPr>
          <w:rFonts w:ascii="FangSong" w:hAnsi="FangSong" w:eastAsia="FangSong" w:cs="FangSong"/>
          <w:spacing w:val="2"/>
        </w:rPr>
        <w:t>费支出预算为</w:t>
      </w:r>
      <w:r>
        <w:rPr>
          <w:rFonts w:ascii="FangSong" w:hAnsi="FangSong" w:eastAsia="FangSong" w:cs="FangSong"/>
          <w:spacing w:val="-61"/>
        </w:rPr>
        <w:t xml:space="preserve"> </w:t>
      </w:r>
      <w:r>
        <w:rPr>
          <w:spacing w:val="2"/>
        </w:rPr>
        <w:t>0</w:t>
      </w:r>
      <w:r>
        <w:rPr>
          <w:spacing w:val="33"/>
          <w:w w:val="101"/>
        </w:rPr>
        <w:t xml:space="preserve"> </w:t>
      </w:r>
      <w:r>
        <w:rPr>
          <w:rFonts w:ascii="FangSong" w:hAnsi="FangSong" w:eastAsia="FangSong" w:cs="FangSong"/>
          <w:spacing w:val="2"/>
        </w:rPr>
        <w:t>万元，公务接待费支出预算为</w:t>
      </w:r>
      <w:r>
        <w:rPr>
          <w:rFonts w:ascii="FangSong" w:hAnsi="FangSong" w:eastAsia="FangSong" w:cs="FangSong"/>
          <w:spacing w:val="-64"/>
        </w:rPr>
        <w:t xml:space="preserve"> </w:t>
      </w:r>
      <w:r>
        <w:rPr>
          <w:spacing w:val="2"/>
        </w:rPr>
        <w:t>0.42</w:t>
      </w:r>
      <w:r>
        <w:rPr>
          <w:spacing w:val="33"/>
        </w:rPr>
        <w:t xml:space="preserve"> </w:t>
      </w:r>
      <w:r>
        <w:rPr>
          <w:rFonts w:ascii="FangSong" w:hAnsi="FangSong" w:eastAsia="FangSong" w:cs="FangSong"/>
          <w:spacing w:val="2"/>
        </w:rPr>
        <w:t>万元，公</w:t>
      </w:r>
      <w:r>
        <w:rPr>
          <w:rFonts w:ascii="FangSong" w:hAnsi="FangSong" w:eastAsia="FangSong" w:cs="FangSong"/>
          <w:spacing w:val="7"/>
        </w:rPr>
        <w:t>务用车购置及运行费支出预算为</w:t>
      </w:r>
      <w:r>
        <w:rPr>
          <w:rFonts w:ascii="FangSong" w:hAnsi="FangSong" w:eastAsia="FangSong" w:cs="FangSong"/>
          <w:spacing w:val="-60"/>
        </w:rPr>
        <w:t xml:space="preserve"> </w:t>
      </w:r>
      <w:r>
        <w:rPr>
          <w:spacing w:val="7"/>
        </w:rPr>
        <w:t>0</w:t>
      </w:r>
      <w:r>
        <w:rPr>
          <w:spacing w:val="33"/>
          <w:w w:val="101"/>
        </w:rPr>
        <w:t xml:space="preserve"> </w:t>
      </w:r>
      <w:r>
        <w:rPr>
          <w:rFonts w:ascii="FangSong" w:hAnsi="FangSong" w:eastAsia="FangSong" w:cs="FangSong"/>
          <w:spacing w:val="7"/>
        </w:rPr>
        <w:t>万元。具体情况如下：</w:t>
      </w:r>
    </w:p>
    <w:p>
      <w:pPr>
        <w:pStyle w:val="BodyText"/>
        <w:ind w:left="121" w:right="148" w:firstLine="670"/>
        <w:spacing w:before="1" w:line="371" w:lineRule="auto"/>
        <w:jc w:val="both"/>
        <w:rPr>
          <w:rFonts w:ascii="FangSong" w:hAnsi="FangSong" w:eastAsia="FangSong" w:cs="FangSong"/>
        </w:rPr>
      </w:pPr>
      <w:r>
        <w:rPr>
          <w:rFonts w:ascii="KaiTi" w:hAnsi="KaiTi" w:eastAsia="KaiTi" w:cs="KaiTi"/>
          <w:b/>
          <w:bCs/>
        </w:rPr>
        <w:t>（一）因公出国（境）费</w:t>
      </w:r>
      <w:r>
        <w:rPr>
          <w:rFonts w:ascii="FangSong" w:hAnsi="FangSong" w:eastAsia="FangSong" w:cs="FangSong"/>
        </w:rPr>
        <w:t>支出预算</w:t>
      </w:r>
      <w:r>
        <w:rPr>
          <w:rFonts w:ascii="FangSong" w:hAnsi="FangSong" w:eastAsia="FangSong" w:cs="FangSong"/>
          <w:spacing w:val="-49"/>
        </w:rPr>
        <w:t xml:space="preserve"> </w:t>
      </w:r>
      <w:r>
        <w:rPr/>
        <w:t>0</w:t>
      </w:r>
      <w:r>
        <w:rPr>
          <w:spacing w:val="33"/>
        </w:rPr>
        <w:t xml:space="preserve"> </w:t>
      </w:r>
      <w:r>
        <w:rPr>
          <w:rFonts w:ascii="FangSong" w:hAnsi="FangSong" w:eastAsia="FangSong" w:cs="FangSong"/>
        </w:rPr>
        <w:t>万元</w:t>
      </w:r>
      <w:r>
        <w:rPr/>
        <w:t>,  </w:t>
      </w:r>
      <w:r>
        <w:rPr>
          <w:rFonts w:ascii="FangSong" w:hAnsi="FangSong" w:eastAsia="FangSong" w:cs="FangSong"/>
        </w:rPr>
        <w:t>与</w:t>
      </w:r>
      <w:r>
        <w:rPr>
          <w:rFonts w:ascii="FangSong" w:hAnsi="FangSong" w:eastAsia="FangSong" w:cs="FangSong"/>
          <w:spacing w:val="-66"/>
        </w:rPr>
        <w:t xml:space="preserve"> </w:t>
      </w:r>
      <w:r>
        <w:rPr/>
        <w:t>2025 </w:t>
      </w:r>
      <w:r>
        <w:rPr>
          <w:rFonts w:ascii="FangSong" w:hAnsi="FangSong" w:eastAsia="FangSong" w:cs="FangSong"/>
        </w:rPr>
        <w:t>年预</w:t>
      </w:r>
      <w:r>
        <w:rPr>
          <w:rFonts w:ascii="FangSong" w:hAnsi="FangSong" w:eastAsia="FangSong" w:cs="FangSong"/>
          <w:spacing w:val="7"/>
        </w:rPr>
        <w:t>算持平，原因主要是</w:t>
      </w:r>
      <w:r>
        <w:rPr>
          <w:rFonts w:ascii="FangSong" w:hAnsi="FangSong" w:eastAsia="FangSong" w:cs="FangSong"/>
          <w:spacing w:val="-62"/>
        </w:rPr>
        <w:t xml:space="preserve"> </w:t>
      </w:r>
      <w:r>
        <w:rPr>
          <w:spacing w:val="7"/>
        </w:rPr>
        <w:t>2026 </w:t>
      </w:r>
      <w:r>
        <w:rPr>
          <w:rFonts w:ascii="FangSong" w:hAnsi="FangSong" w:eastAsia="FangSong" w:cs="FangSong"/>
          <w:spacing w:val="7"/>
        </w:rPr>
        <w:t>年和</w:t>
      </w:r>
      <w:r>
        <w:rPr>
          <w:rFonts w:ascii="FangSong" w:hAnsi="FangSong" w:eastAsia="FangSong" w:cs="FangSong"/>
          <w:spacing w:val="-66"/>
        </w:rPr>
        <w:t xml:space="preserve"> </w:t>
      </w:r>
      <w:r>
        <w:rPr>
          <w:spacing w:val="7"/>
        </w:rPr>
        <w:t>2025 </w:t>
      </w:r>
      <w:r>
        <w:rPr>
          <w:rFonts w:ascii="FangSong" w:hAnsi="FangSong" w:eastAsia="FangSong" w:cs="FangSong"/>
          <w:spacing w:val="7"/>
        </w:rPr>
        <w:t>年均未安排出国（境）</w:t>
      </w:r>
      <w:r>
        <w:rPr>
          <w:rFonts w:ascii="FangSong" w:hAnsi="FangSong" w:eastAsia="FangSong" w:cs="FangSong"/>
          <w:spacing w:val="9"/>
        </w:rPr>
        <w:t>计划，相应也未安排出国（境）费预算。该项经费预算根据</w:t>
      </w:r>
      <w:r>
        <w:rPr>
          <w:rFonts w:ascii="FangSong" w:hAnsi="FangSong" w:eastAsia="FangSong" w:cs="FangSong"/>
          <w:spacing w:val="9"/>
        </w:rPr>
        <w:t>批准的因公临时出国（境）计划，按照规定标准安排。经费</w:t>
      </w:r>
      <w:r>
        <w:rPr>
          <w:rFonts w:ascii="FangSong" w:hAnsi="FangSong" w:eastAsia="FangSong" w:cs="FangSong"/>
          <w:spacing w:val="9"/>
        </w:rPr>
        <w:t>使用严格执行《安徽省省直党政机关因公临时出国经费管理</w:t>
      </w:r>
      <w:r>
        <w:rPr>
          <w:rFonts w:ascii="FangSong" w:hAnsi="FangSong" w:eastAsia="FangSong" w:cs="FangSong"/>
          <w:spacing w:val="10"/>
        </w:rPr>
        <w:t>办法》（财行〔</w:t>
      </w:r>
      <w:r>
        <w:rPr>
          <w:spacing w:val="10"/>
        </w:rPr>
        <w:t>2014</w:t>
      </w:r>
      <w:r>
        <w:rPr>
          <w:rFonts w:ascii="FangSong" w:hAnsi="FangSong" w:eastAsia="FangSong" w:cs="FangSong"/>
          <w:spacing w:val="10"/>
        </w:rPr>
        <w:t>〕</w:t>
      </w:r>
      <w:r>
        <w:rPr>
          <w:spacing w:val="10"/>
        </w:rPr>
        <w:t>104</w:t>
      </w:r>
      <w:r>
        <w:rPr>
          <w:spacing w:val="29"/>
        </w:rPr>
        <w:t xml:space="preserve"> </w:t>
      </w:r>
      <w:r>
        <w:rPr>
          <w:rFonts w:ascii="FangSong" w:hAnsi="FangSong" w:eastAsia="FangSong" w:cs="FangSong"/>
          <w:spacing w:val="10"/>
        </w:rPr>
        <w:t>号）、《安徽</w:t>
      </w:r>
      <w:r>
        <w:rPr>
          <w:rFonts w:ascii="FangSong" w:hAnsi="FangSong" w:eastAsia="FangSong" w:cs="FangSong"/>
          <w:spacing w:val="9"/>
        </w:rPr>
        <w:t>省省直党政机关因</w:t>
      </w:r>
    </w:p>
    <w:p>
      <w:pPr>
        <w:spacing w:line="371" w:lineRule="auto"/>
        <w:sectPr>
          <w:footerReference w:type="default" r:id="rId1"/>
          <w:pgSz w:w="11906" w:h="16839"/>
          <w:pgMar w:top="1431" w:right="1643" w:bottom="1151" w:left="1687" w:header="0" w:footer="987" w:gutter="0"/>
        </w:sectPr>
        <w:rPr>
          <w:rFonts w:ascii="FangSong" w:hAnsi="FangSong" w:eastAsia="FangSong" w:cs="FangSong"/>
        </w:rPr>
      </w:pPr>
    </w:p>
    <w:p>
      <w:pPr>
        <w:pStyle w:val="BodyText"/>
        <w:ind w:left="22" w:right="112" w:firstLine="2"/>
        <w:spacing w:before="61" w:line="371" w:lineRule="auto"/>
        <w:rPr>
          <w:rFonts w:ascii="FangSong" w:hAnsi="FangSong" w:eastAsia="FangSong" w:cs="FangSong"/>
        </w:rPr>
      </w:pPr>
      <w:r>
        <w:rPr>
          <w:rFonts w:ascii="FangSong" w:hAnsi="FangSong" w:eastAsia="FangSong" w:cs="FangSong"/>
          <w:spacing w:val="9"/>
        </w:rPr>
        <w:t>公短期出国培训费用管理办法》（财行〔</w:t>
      </w:r>
      <w:r>
        <w:rPr>
          <w:spacing w:val="9"/>
        </w:rPr>
        <w:t>2014</w:t>
      </w:r>
      <w:r>
        <w:rPr>
          <w:rFonts w:ascii="FangSong" w:hAnsi="FangSong" w:eastAsia="FangSong" w:cs="FangSong"/>
          <w:spacing w:val="9"/>
        </w:rPr>
        <w:t>〕</w:t>
      </w:r>
      <w:r>
        <w:rPr>
          <w:spacing w:val="9"/>
        </w:rPr>
        <w:t>527</w:t>
      </w:r>
      <w:r>
        <w:rPr>
          <w:spacing w:val="48"/>
        </w:rPr>
        <w:t xml:space="preserve"> </w:t>
      </w:r>
      <w:r>
        <w:rPr>
          <w:rFonts w:ascii="FangSong" w:hAnsi="FangSong" w:eastAsia="FangSong" w:cs="FangSong"/>
          <w:spacing w:val="9"/>
        </w:rPr>
        <w:t>号）等</w:t>
      </w:r>
      <w:r>
        <w:rPr>
          <w:rFonts w:ascii="FangSong" w:hAnsi="FangSong" w:eastAsia="FangSong" w:cs="FangSong"/>
          <w:spacing w:val="6"/>
        </w:rPr>
        <w:t>相关规定。</w:t>
      </w:r>
    </w:p>
    <w:p>
      <w:pPr>
        <w:pStyle w:val="BodyText"/>
        <w:ind w:left="26" w:right="108" w:firstLine="666"/>
        <w:spacing w:before="4" w:line="370" w:lineRule="auto"/>
        <w:rPr>
          <w:rFonts w:ascii="FangSong" w:hAnsi="FangSong" w:eastAsia="FangSong" w:cs="FangSong"/>
        </w:rPr>
      </w:pPr>
      <w:r>
        <w:rPr>
          <w:rFonts w:ascii="KaiTi" w:hAnsi="KaiTi" w:eastAsia="KaiTi" w:cs="KaiTi"/>
          <w:b/>
          <w:bCs/>
        </w:rPr>
        <w:t>（二）公务用车购置及运行费</w:t>
      </w:r>
      <w:r>
        <w:rPr>
          <w:rFonts w:ascii="FangSong" w:hAnsi="FangSong" w:eastAsia="FangSong" w:cs="FangSong"/>
        </w:rPr>
        <w:t>支出预算</w:t>
      </w:r>
      <w:r>
        <w:rPr>
          <w:rFonts w:ascii="FangSong" w:hAnsi="FangSong" w:eastAsia="FangSong" w:cs="FangSong"/>
          <w:spacing w:val="-52"/>
        </w:rPr>
        <w:t xml:space="preserve"> </w:t>
      </w:r>
      <w:r>
        <w:rPr/>
        <w:t>0</w:t>
      </w:r>
      <w:r>
        <w:rPr>
          <w:spacing w:val="33"/>
          <w:w w:val="101"/>
        </w:rPr>
        <w:t xml:space="preserve"> </w:t>
      </w:r>
      <w:r>
        <w:rPr>
          <w:rFonts w:ascii="FangSong" w:hAnsi="FangSong" w:eastAsia="FangSong" w:cs="FangSong"/>
        </w:rPr>
        <w:t>万元，与</w:t>
      </w:r>
      <w:r>
        <w:rPr>
          <w:rFonts w:ascii="FangSong" w:hAnsi="FangSong" w:eastAsia="FangSong" w:cs="FangSong"/>
          <w:spacing w:val="-69"/>
        </w:rPr>
        <w:t xml:space="preserve"> </w:t>
      </w:r>
      <w:r>
        <w:rPr/>
        <w:t>2025</w:t>
      </w:r>
      <w:r>
        <w:rPr>
          <w:rFonts w:ascii="FangSong" w:hAnsi="FangSong" w:eastAsia="FangSong" w:cs="FangSong"/>
          <w:spacing w:val="10"/>
        </w:rPr>
        <w:t>年预算持平。其中：公务用车运行费</w:t>
      </w:r>
      <w:r>
        <w:rPr>
          <w:rFonts w:ascii="FangSong" w:hAnsi="FangSong" w:eastAsia="FangSong" w:cs="FangSong"/>
          <w:spacing w:val="-43"/>
        </w:rPr>
        <w:t xml:space="preserve"> </w:t>
      </w:r>
      <w:r>
        <w:rPr>
          <w:spacing w:val="10"/>
        </w:rPr>
        <w:t>0</w:t>
      </w:r>
      <w:r>
        <w:rPr>
          <w:spacing w:val="38"/>
        </w:rPr>
        <w:t xml:space="preserve"> </w:t>
      </w:r>
      <w:r>
        <w:rPr>
          <w:rFonts w:ascii="FangSong" w:hAnsi="FangSong" w:eastAsia="FangSong" w:cs="FangSong"/>
          <w:spacing w:val="10"/>
        </w:rPr>
        <w:t>万元，与</w:t>
      </w:r>
      <w:r>
        <w:rPr>
          <w:rFonts w:ascii="FangSong" w:hAnsi="FangSong" w:eastAsia="FangSong" w:cs="FangSong"/>
          <w:spacing w:val="-59"/>
        </w:rPr>
        <w:t xml:space="preserve"> </w:t>
      </w:r>
      <w:r>
        <w:rPr>
          <w:spacing w:val="10"/>
        </w:rPr>
        <w:t>2025</w:t>
      </w:r>
      <w:r>
        <w:rPr>
          <w:spacing w:val="24"/>
        </w:rPr>
        <w:t xml:space="preserve"> </w:t>
      </w:r>
      <w:r>
        <w:rPr>
          <w:rFonts w:ascii="FangSong" w:hAnsi="FangSong" w:eastAsia="FangSong" w:cs="FangSong"/>
          <w:spacing w:val="10"/>
        </w:rPr>
        <w:t>年预</w:t>
      </w:r>
      <w:r>
        <w:rPr>
          <w:rFonts w:ascii="FangSong" w:hAnsi="FangSong" w:eastAsia="FangSong" w:cs="FangSong"/>
          <w:spacing w:val="7"/>
        </w:rPr>
        <w:t>算持平，原因主要是</w:t>
      </w:r>
      <w:r>
        <w:rPr>
          <w:rFonts w:ascii="FangSong" w:hAnsi="FangSong" w:eastAsia="FangSong" w:cs="FangSong"/>
          <w:spacing w:val="-67"/>
        </w:rPr>
        <w:t xml:space="preserve"> </w:t>
      </w:r>
      <w:r>
        <w:rPr>
          <w:spacing w:val="7"/>
        </w:rPr>
        <w:t>2026 </w:t>
      </w:r>
      <w:r>
        <w:rPr>
          <w:rFonts w:ascii="FangSong" w:hAnsi="FangSong" w:eastAsia="FangSong" w:cs="FangSong"/>
          <w:spacing w:val="7"/>
        </w:rPr>
        <w:t>年和</w:t>
      </w:r>
      <w:r>
        <w:rPr>
          <w:rFonts w:ascii="FangSong" w:hAnsi="FangSong" w:eastAsia="FangSong" w:cs="FangSong"/>
          <w:spacing w:val="-66"/>
        </w:rPr>
        <w:t xml:space="preserve"> </w:t>
      </w:r>
      <w:r>
        <w:rPr>
          <w:spacing w:val="7"/>
        </w:rPr>
        <w:t>2025 </w:t>
      </w:r>
      <w:r>
        <w:rPr>
          <w:rFonts w:ascii="FangSong" w:hAnsi="FangSong" w:eastAsia="FangSong" w:cs="FangSong"/>
          <w:spacing w:val="7"/>
        </w:rPr>
        <w:t>年</w:t>
      </w:r>
      <w:r>
        <w:rPr>
          <w:rFonts w:ascii="FangSong" w:hAnsi="FangSong" w:eastAsia="FangSong" w:cs="FangSong"/>
          <w:spacing w:val="6"/>
        </w:rPr>
        <w:t>均无公务用车，相应</w:t>
      </w:r>
      <w:r>
        <w:rPr>
          <w:rFonts w:ascii="FangSong" w:hAnsi="FangSong" w:eastAsia="FangSong" w:cs="FangSong"/>
          <w:spacing w:val="14"/>
        </w:rPr>
        <w:t>未安排公务用车运行费。公务用车购置费</w:t>
      </w:r>
      <w:r>
        <w:rPr>
          <w:rFonts w:ascii="FangSong" w:hAnsi="FangSong" w:eastAsia="FangSong" w:cs="FangSong"/>
          <w:spacing w:val="-52"/>
        </w:rPr>
        <w:t xml:space="preserve"> </w:t>
      </w:r>
      <w:r>
        <w:rPr>
          <w:spacing w:val="14"/>
        </w:rPr>
        <w:t>0</w:t>
      </w:r>
      <w:r>
        <w:rPr>
          <w:spacing w:val="43"/>
        </w:rPr>
        <w:t xml:space="preserve"> </w:t>
      </w:r>
      <w:r>
        <w:rPr>
          <w:rFonts w:ascii="FangSong" w:hAnsi="FangSong" w:eastAsia="FangSong" w:cs="FangSong"/>
          <w:spacing w:val="14"/>
        </w:rPr>
        <w:t>万元，与</w:t>
      </w:r>
      <w:r>
        <w:rPr>
          <w:rFonts w:ascii="FangSong" w:hAnsi="FangSong" w:eastAsia="FangSong" w:cs="FangSong"/>
          <w:spacing w:val="-57"/>
        </w:rPr>
        <w:t xml:space="preserve"> </w:t>
      </w:r>
      <w:r>
        <w:rPr>
          <w:spacing w:val="14"/>
        </w:rPr>
        <w:t>2</w:t>
      </w:r>
      <w:r>
        <w:rPr>
          <w:spacing w:val="13"/>
        </w:rPr>
        <w:t>025</w:t>
      </w:r>
      <w:r>
        <w:rPr>
          <w:rFonts w:ascii="FangSong" w:hAnsi="FangSong" w:eastAsia="FangSong" w:cs="FangSong"/>
          <w:spacing w:val="7"/>
        </w:rPr>
        <w:t>年预算持平，原因主要是</w:t>
      </w:r>
      <w:r>
        <w:rPr>
          <w:rFonts w:ascii="FangSong" w:hAnsi="FangSong" w:eastAsia="FangSong" w:cs="FangSong"/>
          <w:spacing w:val="-67"/>
        </w:rPr>
        <w:t xml:space="preserve"> </w:t>
      </w:r>
      <w:r>
        <w:rPr>
          <w:spacing w:val="7"/>
        </w:rPr>
        <w:t>2026 </w:t>
      </w:r>
      <w:r>
        <w:rPr>
          <w:rFonts w:ascii="FangSong" w:hAnsi="FangSong" w:eastAsia="FangSong" w:cs="FangSong"/>
          <w:spacing w:val="7"/>
        </w:rPr>
        <w:t>年和</w:t>
      </w:r>
      <w:r>
        <w:rPr>
          <w:rFonts w:ascii="FangSong" w:hAnsi="FangSong" w:eastAsia="FangSong" w:cs="FangSong"/>
          <w:spacing w:val="-66"/>
        </w:rPr>
        <w:t xml:space="preserve"> </w:t>
      </w:r>
      <w:r>
        <w:rPr>
          <w:spacing w:val="7"/>
        </w:rPr>
        <w:t>2025</w:t>
      </w:r>
      <w:r>
        <w:rPr>
          <w:spacing w:val="6"/>
        </w:rPr>
        <w:t xml:space="preserve"> </w:t>
      </w:r>
      <w:r>
        <w:rPr>
          <w:rFonts w:ascii="FangSong" w:hAnsi="FangSong" w:eastAsia="FangSong" w:cs="FangSong"/>
          <w:spacing w:val="6"/>
        </w:rPr>
        <w:t>年均无公务用车购</w:t>
      </w:r>
      <w:r>
        <w:rPr>
          <w:rFonts w:ascii="FangSong" w:hAnsi="FangSong" w:eastAsia="FangSong" w:cs="FangSong"/>
          <w:spacing w:val="8"/>
        </w:rPr>
        <w:t>置计划，相应未安排公务用车购置费预算。</w:t>
      </w:r>
    </w:p>
    <w:p>
      <w:pPr>
        <w:pStyle w:val="BodyText"/>
        <w:ind w:left="18" w:firstLine="674"/>
        <w:spacing w:before="5" w:line="371" w:lineRule="auto"/>
        <w:rPr>
          <w:rFonts w:ascii="FangSong" w:hAnsi="FangSong" w:eastAsia="FangSong" w:cs="FangSong"/>
        </w:rPr>
      </w:pPr>
      <w:r>
        <w:rPr>
          <w:rFonts w:ascii="KaiTi" w:hAnsi="KaiTi" w:eastAsia="KaiTi" w:cs="KaiTi"/>
          <w:b/>
          <w:bCs/>
          <w:spacing w:val="6"/>
        </w:rPr>
        <w:t>（三）公务接待费</w:t>
      </w:r>
      <w:r>
        <w:rPr>
          <w:rFonts w:ascii="FangSong" w:hAnsi="FangSong" w:eastAsia="FangSong" w:cs="FangSong"/>
          <w:spacing w:val="6"/>
        </w:rPr>
        <w:t>支出预算</w:t>
      </w:r>
      <w:r>
        <w:rPr>
          <w:rFonts w:ascii="FangSong" w:hAnsi="FangSong" w:eastAsia="FangSong" w:cs="FangSong"/>
          <w:spacing w:val="-57"/>
        </w:rPr>
        <w:t xml:space="preserve"> </w:t>
      </w:r>
      <w:r>
        <w:rPr>
          <w:spacing w:val="6"/>
        </w:rPr>
        <w:t>0.42</w:t>
      </w:r>
      <w:r>
        <w:rPr>
          <w:spacing w:val="35"/>
          <w:w w:val="101"/>
        </w:rPr>
        <w:t xml:space="preserve"> </w:t>
      </w:r>
      <w:r>
        <w:rPr>
          <w:rFonts w:ascii="FangSong" w:hAnsi="FangSong" w:eastAsia="FangSong" w:cs="FangSong"/>
          <w:spacing w:val="6"/>
        </w:rPr>
        <w:t>万元，与</w:t>
      </w:r>
      <w:r>
        <w:rPr>
          <w:rFonts w:ascii="FangSong" w:hAnsi="FangSong" w:eastAsia="FangSong" w:cs="FangSong"/>
          <w:spacing w:val="-64"/>
        </w:rPr>
        <w:t xml:space="preserve"> </w:t>
      </w:r>
      <w:r>
        <w:rPr>
          <w:spacing w:val="6"/>
        </w:rPr>
        <w:t>2025 </w:t>
      </w:r>
      <w:r>
        <w:rPr>
          <w:rFonts w:ascii="FangSong" w:hAnsi="FangSong" w:eastAsia="FangSong" w:cs="FangSong"/>
          <w:spacing w:val="6"/>
        </w:rPr>
        <w:t>年预算</w:t>
      </w:r>
      <w:r>
        <w:rPr>
          <w:rFonts w:ascii="FangSong" w:hAnsi="FangSong" w:eastAsia="FangSong" w:cs="FangSong"/>
          <w:spacing w:val="9"/>
        </w:rPr>
        <w:t>持平，原因主要是厉行节约，严格遵守相关规定，严格控制</w:t>
      </w:r>
      <w:r>
        <w:rPr>
          <w:rFonts w:ascii="FangSong" w:hAnsi="FangSong" w:eastAsia="FangSong" w:cs="FangSong"/>
          <w:spacing w:val="9"/>
        </w:rPr>
        <w:t>接待费支出。该项经费主要用于接待上级调研、外单位交流</w:t>
      </w:r>
      <w:r>
        <w:rPr>
          <w:rFonts w:ascii="FangSong" w:hAnsi="FangSong" w:eastAsia="FangSong" w:cs="FangSong"/>
          <w:spacing w:val="1"/>
        </w:rPr>
        <w:t>等。经费使用严格执行《党政机关厉行节约反对浪费条例》、</w:t>
      </w:r>
      <w:r>
        <w:rPr>
          <w:rFonts w:ascii="FangSong" w:hAnsi="FangSong" w:eastAsia="FangSong" w:cs="FangSong"/>
          <w:spacing w:val="13"/>
        </w:rPr>
        <w:t xml:space="preserve"> </w:t>
      </w:r>
      <w:r>
        <w:rPr>
          <w:rFonts w:ascii="FangSong" w:hAnsi="FangSong" w:eastAsia="FangSong" w:cs="FangSong"/>
          <w:spacing w:val="9"/>
        </w:rPr>
        <w:t>《铜陵市党政机关国内公务接待管理办法》、《铜陵市市直</w:t>
      </w:r>
      <w:r>
        <w:rPr>
          <w:rFonts w:ascii="FangSong" w:hAnsi="FangSong" w:eastAsia="FangSong" w:cs="FangSong"/>
          <w:spacing w:val="10"/>
        </w:rPr>
        <w:t>机关公务接待费管理暂行办法》（财行〔</w:t>
      </w:r>
      <w:r>
        <w:rPr>
          <w:spacing w:val="10"/>
        </w:rPr>
        <w:t>2015</w:t>
      </w:r>
      <w:r>
        <w:rPr>
          <w:rFonts w:ascii="FangSong" w:hAnsi="FangSong" w:eastAsia="FangSong" w:cs="FangSong"/>
          <w:spacing w:val="10"/>
        </w:rPr>
        <w:t>〕</w:t>
      </w:r>
      <w:r>
        <w:rPr>
          <w:spacing w:val="10"/>
        </w:rPr>
        <w:t>24</w:t>
      </w:r>
      <w:r>
        <w:rPr>
          <w:spacing w:val="9"/>
        </w:rPr>
        <w:t>8</w:t>
      </w:r>
      <w:r>
        <w:rPr>
          <w:spacing w:val="29"/>
        </w:rPr>
        <w:t xml:space="preserve"> </w:t>
      </w:r>
      <w:r>
        <w:rPr>
          <w:rFonts w:ascii="FangSong" w:hAnsi="FangSong" w:eastAsia="FangSong" w:cs="FangSong"/>
          <w:spacing w:val="9"/>
        </w:rPr>
        <w:t>号）等</w:t>
      </w:r>
      <w:r>
        <w:rPr>
          <w:rFonts w:ascii="FangSong" w:hAnsi="FangSong" w:eastAsia="FangSong" w:cs="FangSong"/>
          <w:spacing w:val="4"/>
        </w:rPr>
        <w:t>规定。</w:t>
      </w:r>
    </w:p>
    <w:sectPr>
      <w:footerReference w:type="default" r:id="rId2"/>
      <w:pgSz w:w="11906" w:h="16839"/>
      <w:pgMar w:top="1426" w:right="1690" w:bottom="1152" w:left="1785" w:header="0" w:footer="987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1"/>
      <w:spacing w:line="168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  <w:spacing w:val="-8"/>
      </w:rPr>
      <w:t>-</w:t>
    </w:r>
    <w:r>
      <w:rPr>
        <w:rFonts w:ascii="Calibri" w:hAnsi="Calibri" w:eastAsia="Calibri" w:cs="Calibri"/>
        <w:sz w:val="18"/>
        <w:szCs w:val="18"/>
        <w:spacing w:val="14"/>
        <w:w w:val="101"/>
      </w:rPr>
      <w:t xml:space="preserve"> </w:t>
    </w:r>
    <w:r>
      <w:rPr>
        <w:rFonts w:ascii="Calibri" w:hAnsi="Calibri" w:eastAsia="Calibri" w:cs="Calibri"/>
        <w:sz w:val="18"/>
        <w:szCs w:val="18"/>
        <w:spacing w:val="-8"/>
      </w:rPr>
      <w:t>1</w:t>
    </w:r>
    <w:r>
      <w:rPr>
        <w:rFonts w:ascii="Calibri" w:hAnsi="Calibri" w:eastAsia="Calibri" w:cs="Calibri"/>
        <w:sz w:val="18"/>
        <w:szCs w:val="18"/>
        <w:spacing w:val="6"/>
      </w:rPr>
      <w:t xml:space="preserve"> </w:t>
    </w:r>
    <w:r>
      <w:rPr>
        <w:rFonts w:ascii="Calibri" w:hAnsi="Calibri" w:eastAsia="Calibri" w:cs="Calibri"/>
        <w:sz w:val="18"/>
        <w:szCs w:val="18"/>
        <w:spacing w:val="-8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33"/>
      <w:spacing w:line="169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  <w:spacing w:val="-6"/>
      </w:rPr>
      <w:t>-</w:t>
    </w:r>
    <w:r>
      <w:rPr>
        <w:rFonts w:ascii="Calibri" w:hAnsi="Calibri" w:eastAsia="Calibri" w:cs="Calibri"/>
        <w:sz w:val="18"/>
        <w:szCs w:val="18"/>
        <w:spacing w:val="8"/>
      </w:rPr>
      <w:t xml:space="preserve"> </w:t>
    </w:r>
    <w:r>
      <w:rPr>
        <w:rFonts w:ascii="Calibri" w:hAnsi="Calibri" w:eastAsia="Calibri" w:cs="Calibri"/>
        <w:sz w:val="18"/>
        <w:szCs w:val="18"/>
        <w:spacing w:val="-6"/>
      </w:rPr>
      <w:t>2</w:t>
    </w:r>
    <w:r>
      <w:rPr>
        <w:rFonts w:ascii="Calibri" w:hAnsi="Calibri" w:eastAsia="Calibri" w:cs="Calibri"/>
        <w:sz w:val="18"/>
        <w:szCs w:val="18"/>
        <w:spacing w:val="6"/>
      </w:rPr>
      <w:t xml:space="preserve"> </w:t>
    </w:r>
    <w:r>
      <w:rPr>
        <w:rFonts w:ascii="Calibri" w:hAnsi="Calibri" w:eastAsia="Calibri" w:cs="Calibri"/>
        <w:sz w:val="18"/>
        <w:szCs w:val="18"/>
        <w:spacing w:val="-6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Times New Roman" w:hAnsi="Times New Roman" w:eastAsia="Times New Roman" w:cs="Times New Roman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2026-03-02T11:23:11Z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2026-03-02T17:08:12</vt:filetime>
  </property>
</Properties>
</file>