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2F8B1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0"/>
        <w:jc w:val="center"/>
        <w:textAlignment w:val="auto"/>
        <w:rPr>
          <w:rFonts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铜官区应急管理局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202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年政府信息公开</w:t>
      </w:r>
    </w:p>
    <w:p w14:paraId="5FF0B05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工作年度报告</w:t>
      </w:r>
    </w:p>
    <w:p w14:paraId="72445F9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</w:p>
    <w:p w14:paraId="17CC6088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根据《中华人民共和国政府信息公开条例》《中华人民共和国政府信息公开工作年度报告格式》要求，编制本报告。报告涵盖总体情况、主动公开政府信息情况、收到和处理政府信息公开申请情况、政府信息公开行政复议和行政诉讼情况、存在的主要问题及改进情况、其他需要报告的事项六部分，所列数据统计期限为2025年1月1日至12月31日。</w:t>
      </w:r>
    </w:p>
    <w:p w14:paraId="542A87E6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ascii="黑体" w:hAnsi="宋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一、总体情况</w:t>
      </w:r>
    </w:p>
    <w:p w14:paraId="7587B0BF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3"/>
        <w:jc w:val="both"/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default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（一）主动公开信息更完善。</w:t>
      </w:r>
      <w:r>
        <w:rPr>
          <w:rFonts w:hint="default" w:ascii="仿宋_GB2312" w:hAnsi="微软雅黑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202</w:t>
      </w:r>
      <w:r>
        <w:rPr>
          <w:rFonts w:hint="eastAsia" w:ascii="仿宋_GB2312" w:hAnsi="微软雅黑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default" w:ascii="仿宋_GB2312" w:hAnsi="微软雅黑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年，铜官区应急管理局公开政府信息共计发布内容信息</w:t>
      </w:r>
      <w:r>
        <w:rPr>
          <w:rFonts w:hint="eastAsia" w:ascii="仿宋_GB2312" w:hAnsi="微软雅黑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142</w:t>
      </w:r>
      <w:r>
        <w:rPr>
          <w:rFonts w:hint="default" w:ascii="仿宋_GB2312" w:hAnsi="微软雅黑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条，其中，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发布部门文件3条、征求意见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3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次意见反馈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2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条、负责人解读和部门解读以图释文及以文释文共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1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次、按月发布各部门部署落实情况、召开上半年和全年新闻发布会各1次；完善机构领导调整信息、及时录入新增执法人员信息；主动完善两化领域信息，202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年，安全生产领域共计发布信息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39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条，及时更新权责清单、公共服务和中介服务清单，全年行政许可共计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28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项、行政处罚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6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起，无行政强制，发布事故通报2起。救灾领域发布信息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23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条，明晰全区综合减灾示范社区、及时公布202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年度灾害信息员队伍、发布预警提示信息11条。</w:t>
      </w:r>
    </w:p>
    <w:p w14:paraId="6EE5F593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3"/>
        <w:jc w:val="both"/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default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（</w:t>
      </w: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二</w:t>
      </w:r>
      <w:r>
        <w:rPr>
          <w:rFonts w:hint="default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）</w:t>
      </w: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年度政务公开要点落实情况。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区应急管理局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以贯彻实施新修订的行政复议法为契机，对依申请办理规范十文书进行了修订完善，同时对依申请公开答复书中有关救济渠道的表述进行了调整。对照新时代政务公开的要求，全面梳理现有的工作机制，并及时对不适应当前形势的制度进行了清理和修订。此外，对网站栏目中的无关、无效以及不需长期保留的信息进行了清理，以确保信息的准确性和有效性。在政策解读方面，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区应急管理局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严格落实“三同步”要求，即政策文件与解读材料同步起草、同步审签、同步发布。精心制作解读材料，精确传递政策信号，并通过精准的公开渠道进行发布，营造了稳定、透明、可预期的政策环境。科学确定解读范围，对涉及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企业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主体和人民群众切身利益的、需要社会公众广泛知晓的重大政策文件，确保做到应解读尽解读。</w:t>
      </w:r>
    </w:p>
    <w:p w14:paraId="2D1E2709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3"/>
        <w:jc w:val="both"/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default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（</w:t>
      </w: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三</w:t>
      </w:r>
      <w:r>
        <w:rPr>
          <w:rFonts w:hint="default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）做好依申请公开办工作。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202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年以来，铜官区应急局依申请公开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未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收件；无复议和诉讼纠错。</w:t>
      </w:r>
    </w:p>
    <w:p w14:paraId="1BF70D53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3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hint="default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（</w:t>
      </w: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四</w:t>
      </w:r>
      <w:r>
        <w:rPr>
          <w:rFonts w:hint="default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）完善政府信息管理机制。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按照《中华人民共和国政府信息公开条例》规定，对信息起草、审核、公开、发布等环节进行严格管理。完善局公文和信息公开发布审核制度，进一步规范信息发布程序的严谨性、规范性，确保各类信息准确、准时发布。</w:t>
      </w:r>
    </w:p>
    <w:p w14:paraId="2D327383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3"/>
        <w:jc w:val="both"/>
        <w:rPr>
          <w:rFonts w:hint="default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default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（</w:t>
      </w: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五</w:t>
      </w:r>
      <w:r>
        <w:rPr>
          <w:rFonts w:hint="default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）常态化政府信息公开平台建设。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按时、按规对信息进行公开，定时检查，对平台监测到的“错敏字词扫描报告”及时进行核实处理，确保信息公开工作规范性。对信息公开栏目进行日常维护，按照规范进行动态调整。</w:t>
      </w:r>
    </w:p>
    <w:p w14:paraId="61A5CEBA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3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hint="default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（</w:t>
      </w: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六</w:t>
      </w:r>
      <w:bookmarkStart w:id="0" w:name="_GoBack"/>
      <w:bookmarkEnd w:id="0"/>
      <w:r>
        <w:rPr>
          <w:rFonts w:hint="default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）保障政府信息公开监督。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调整政务公开工作领导小组，统筹推进各项工作，定期召开专题会议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2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次，研究解决公开重点难点问题。组织全系统业务培训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2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场，覆盖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24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人次，提升工作人员专业能力。</w:t>
      </w: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br w:type="textWrapping"/>
      </w: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二、主动公开政府信息情况</w:t>
      </w:r>
    </w:p>
    <w:tbl>
      <w:tblPr>
        <w:tblStyle w:val="3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 w14:paraId="1D16B9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7EA452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第二十条第（一）项</w:t>
            </w:r>
          </w:p>
        </w:tc>
      </w:tr>
      <w:tr w14:paraId="24C5C4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01FC82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ABA349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本年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FBD5A0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485509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现行有效件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数</w:t>
            </w:r>
          </w:p>
        </w:tc>
      </w:tr>
      <w:tr w14:paraId="196F58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7C3961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A218AA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48095C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639D82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265EB6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38721F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10DC29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4BF521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169E53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6FC639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B22EEE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第二十条第（五）项</w:t>
            </w:r>
          </w:p>
        </w:tc>
      </w:tr>
      <w:tr w14:paraId="0CD08D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510FA0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26488F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本年处理决定数量</w:t>
            </w:r>
          </w:p>
        </w:tc>
      </w:tr>
      <w:tr w14:paraId="1908BF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F23B60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36B4DB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26</w:t>
            </w:r>
          </w:p>
        </w:tc>
      </w:tr>
      <w:tr w14:paraId="226FBD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55DA63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第二十条第（六）项</w:t>
            </w:r>
          </w:p>
        </w:tc>
      </w:tr>
      <w:tr w14:paraId="382A7E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E6C79D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EAE800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本年处理决定数量</w:t>
            </w:r>
          </w:p>
        </w:tc>
      </w:tr>
      <w:tr w14:paraId="48F2EB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8633BF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9B3944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eastAsia" w:asci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"/>
              </w:rPr>
              <w:t>6</w:t>
            </w:r>
          </w:p>
        </w:tc>
      </w:tr>
      <w:tr w14:paraId="7D066B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90D309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6978AA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36EC3F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943592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第二十条第（八）项</w:t>
            </w:r>
          </w:p>
        </w:tc>
      </w:tr>
      <w:tr w14:paraId="7651FE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487334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9F790D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本年收费金额（单位：万元）</w:t>
            </w:r>
          </w:p>
        </w:tc>
      </w:tr>
      <w:tr w14:paraId="01EE95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AF6150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6C5994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</w:tbl>
    <w:p w14:paraId="0C7E1E99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三、收到和处理政府信息公开申请情况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75"/>
        <w:gridCol w:w="959"/>
        <w:gridCol w:w="3594"/>
        <w:gridCol w:w="567"/>
        <w:gridCol w:w="709"/>
        <w:gridCol w:w="708"/>
        <w:gridCol w:w="709"/>
        <w:gridCol w:w="749"/>
        <w:gridCol w:w="527"/>
        <w:gridCol w:w="451"/>
      </w:tblGrid>
      <w:tr w14:paraId="74F7C44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328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6D471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420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0658FF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申请人情况</w:t>
            </w:r>
          </w:p>
        </w:tc>
      </w:tr>
      <w:tr w14:paraId="51DDDC2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328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27CC6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B5876B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自然人</w:t>
            </w:r>
          </w:p>
        </w:tc>
        <w:tc>
          <w:tcPr>
            <w:tcW w:w="3402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A2C4D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法人或其他组织</w:t>
            </w:r>
          </w:p>
        </w:tc>
        <w:tc>
          <w:tcPr>
            <w:tcW w:w="451" w:type="dxa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212DEF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</w:tr>
      <w:tr w14:paraId="0A907C2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328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2BE56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2F59E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C8FAD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商业</w:t>
            </w:r>
          </w:p>
          <w:p w14:paraId="6D96B4D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企业</w:t>
            </w:r>
          </w:p>
        </w:tc>
        <w:tc>
          <w:tcPr>
            <w:tcW w:w="7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11723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科研</w:t>
            </w:r>
          </w:p>
          <w:p w14:paraId="28FE4A0C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机构</w:t>
            </w:r>
          </w:p>
        </w:tc>
        <w:tc>
          <w:tcPr>
            <w:tcW w:w="70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D277F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社会公益组织</w:t>
            </w:r>
          </w:p>
        </w:tc>
        <w:tc>
          <w:tcPr>
            <w:tcW w:w="7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89571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法律服务机构</w:t>
            </w:r>
          </w:p>
        </w:tc>
        <w:tc>
          <w:tcPr>
            <w:tcW w:w="52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5673F1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其他</w:t>
            </w:r>
          </w:p>
        </w:tc>
        <w:tc>
          <w:tcPr>
            <w:tcW w:w="451" w:type="dxa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4B4411"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 w14:paraId="0701B3A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3" w:hRule="atLeast"/>
          <w:jc w:val="center"/>
        </w:trPr>
        <w:tc>
          <w:tcPr>
            <w:tcW w:w="5328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F52B6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40A0F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7424D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D79E47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E13FB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33E5DF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5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FA3A31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4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2A38A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72A0D44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5" w:hRule="atLeast"/>
          <w:jc w:val="center"/>
        </w:trPr>
        <w:tc>
          <w:tcPr>
            <w:tcW w:w="5328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1E3FD1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4D1E6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70BA9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CCAEFF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8EDBEC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9C3B19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5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F6901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4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7F2A1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11CDE89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75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A38F4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三、本年度办理结果</w:t>
            </w:r>
          </w:p>
        </w:tc>
        <w:tc>
          <w:tcPr>
            <w:tcW w:w="455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0E7563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（一）予以公开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2D80D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93AD2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627FC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B86D82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90AEA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5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ED7B09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4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23125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54F52E5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4B3FE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55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997DC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（二）部分公开（区分处理的，只计这一情形，不计其他情形）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21CD8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842C72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8CFDAD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913C8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3330DB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5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0F1FF7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4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8119E3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5EDE1C5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9D1BB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FB7FD3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（三）不予</w:t>
            </w:r>
          </w:p>
          <w:p w14:paraId="1FBC39FC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公开</w:t>
            </w:r>
          </w:p>
        </w:tc>
        <w:tc>
          <w:tcPr>
            <w:tcW w:w="35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10CB2F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1.属于国家秘密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2C3B1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AAC2BC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362EFF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F5F9D7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7647E9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5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4041BF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451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D0674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5A85267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74" w:hRule="atLeast"/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DD04D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C934F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F77E77F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2.其他法律行政法规禁止公开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B177D9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AA750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D00667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F454E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BCB65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5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BEB62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4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9B957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32AB79B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A0364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38F38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B505B61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3.危及“三安全一稳定”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37579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7A8A9D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19D57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27377B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3EA52D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5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7C6CEF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4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CD7DED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519A2B7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ABCD5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54278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D1B5D1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4.保护第三方合法权益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90E5D7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8E59D7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9E669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606F57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DEB7C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5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AE1F2B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4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AA1E5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4AE9EB4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CDD90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A0EC3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4E5250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5.属于三类内部事务信息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C54A9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3AABD1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0EAF3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E1EE2F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C0970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5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A82DE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4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7E531C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6E682F9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36A9A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4F18F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0666FE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6.属于四类过程性信息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8F32E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C292E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651C1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24AFE7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EFD1D3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5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69BE63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4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BAFFD1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457299B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3111A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D1BDE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5A64E7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7.属于行政执法案卷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CB8063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71409F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21D91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343819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29CD61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5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21359F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4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EAB63F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1A207AC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6D7AA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53666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3C9894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8.属于行政查询事项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E0D22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48515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C7CDF9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E8B8E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2AECD9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5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E795B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4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11424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5F53D68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45913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85F1EB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（四）无法</w:t>
            </w:r>
          </w:p>
          <w:p w14:paraId="70430F1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提供</w:t>
            </w:r>
          </w:p>
        </w:tc>
        <w:tc>
          <w:tcPr>
            <w:tcW w:w="35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A5E836C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1.本机关不掌握相关政府信息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53719B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7A230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DD754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292871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B7F34F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5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7C9273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4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F39D12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5F28020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0CC20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94637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E83BE11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2.没有现成信息需要另行制作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32E4A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68138B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3A37A1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492683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376B9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5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EB507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4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A7A68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401E980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D9858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CCC90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D072A57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3.补正后申请内容仍不明确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A08AB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800677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45B4B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FB9CF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149D31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5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B886E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4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185969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4221CA2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B5922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335B5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（五）不予</w:t>
            </w:r>
          </w:p>
          <w:p w14:paraId="1E0D3BAF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处理</w:t>
            </w:r>
          </w:p>
        </w:tc>
        <w:tc>
          <w:tcPr>
            <w:tcW w:w="35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0035627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1.信访举报投诉类申请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0A6BC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8BA77F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C7987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3BC50B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E88F1B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5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CF06A2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4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726F6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3D90A85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7C000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AAA3D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9E8C71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2.重复申请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AEFBEF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7E7BD3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34CC83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275F6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5F55E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5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25E58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4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74C551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496DCB4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C3F17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88F5A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1C847E3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3.要求提供公开出版物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5587CC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5E6F6D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952DA7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81C3A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C0E61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5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66C38D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4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7659F9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55F114D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801C9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576B4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4B94212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4.无正当理由大量反复申请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4B456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15251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2C23BF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EBBBC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F432E9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5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5C4239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4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275C8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5EF91BD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BBB3C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29319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4B5AC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6B9971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1EC4A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3EBC5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19EF2F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FBAB7B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5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7524E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4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BE210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27F6487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9A975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14CF47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（六）其他</w:t>
            </w:r>
          </w:p>
          <w:p w14:paraId="6DAA885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处理</w:t>
            </w:r>
          </w:p>
        </w:tc>
        <w:tc>
          <w:tcPr>
            <w:tcW w:w="35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6199B9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1D482C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EE85F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44CC6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CB355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5C41F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5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FCF92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4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2B1A4F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76F931C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ADECB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97EA4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336387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A8726C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7A2BF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2769E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B3338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8ED2B7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5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E8655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4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31AB2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0043B04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5116C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38B0D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6B308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3.其他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CE1039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2248F2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FA54D1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5A6BD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0FC8F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5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A72D1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4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6D967D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1F90242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7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2DFAC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55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35F0E2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（七）总计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81F53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84A472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3AE9D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E5C13D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2A37E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5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B5C53D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4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CC9A5F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1</w:t>
            </w:r>
          </w:p>
        </w:tc>
      </w:tr>
      <w:tr w14:paraId="150020F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328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8B5AE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四、结转下年度继续办理</w:t>
            </w:r>
          </w:p>
        </w:tc>
        <w:tc>
          <w:tcPr>
            <w:tcW w:w="56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8343DB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02514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92609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C9EAA1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11B31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5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A3658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45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6AC497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</w:tbl>
    <w:p w14:paraId="33C47BDF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四、政府信息公开行政复议、行政诉讼情况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1E229BC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D30802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EAEAD1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行政诉讼</w:t>
            </w:r>
          </w:p>
        </w:tc>
      </w:tr>
      <w:tr w14:paraId="217054B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0C3B4E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CAA05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C6DEB3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其他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09B5D2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尚未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77BDB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B9B87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623E2F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复议后起诉</w:t>
            </w:r>
          </w:p>
        </w:tc>
      </w:tr>
      <w:tr w14:paraId="3D17C4F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E3F4F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2BDC4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5B4D0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52453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5679E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06925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维持</w:t>
            </w:r>
          </w:p>
        </w:tc>
        <w:tc>
          <w:tcPr>
            <w:tcW w:w="64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ABECD2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ABC841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其他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2939F1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尚未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A25062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80212C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BD69EB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9FC70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其他</w:t>
            </w: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5F7BF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尚未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A6258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</w:tr>
      <w:tr w14:paraId="0A51872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B515E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87CBD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704DE5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A9EEF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7C8CE0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BAB79C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E6D22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8D02A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BD3656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528C28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FF4637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4AAB0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1AA413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F91F64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70C34D">
            <w:pPr>
              <w:keepNext w:val="0"/>
              <w:keepLines w:val="0"/>
              <w:widowControl/>
              <w:suppressLineNumbers w:val="0"/>
              <w:spacing w:before="0" w:beforeAutospacing="0" w:after="0" w:afterAutospacing="1" w:line="40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</w:tbl>
    <w:p w14:paraId="27B788DB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五、存在的主要问题及改进情况</w:t>
      </w:r>
    </w:p>
    <w:p w14:paraId="3F6D0F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微软雅黑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一）存在问题。一是公开内容精准度有待提升：部分涉企政策、专业应急知识解读不够深入，与企业群众实际需求匹配度不足，针对性解读内容较少。二是公开形式创新性不足：数字化、可视化公开手段应用不够充分，短视频、动画等生动易懂的解读形式占比偏低，线下实体阵地互动性不强。三是队伍专业能力需进一步加强：部分工作人员对公开范围、边界的把握不够精准，政策解读和复杂申请答复的专业水平有待提升。</w:t>
      </w:r>
    </w:p>
    <w:p w14:paraId="33119E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_GB2312" w:hAnsi="微软雅黑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（二）改进情况。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一是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深化精准公开：建立“需求清单”机制，通过企业调研、线上问卷等方式收集公开需求，聚焦中小微企业安全管理、居民应急避险等重点，定制发布针对性信息。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二是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创新公开形式：打造“线上+线下”互动矩阵，制作应急政策动画、安全实操短视频，开展“政府开放日”“应急科普进社区”活动，邀请群众、企业代表参与执法观摩、政策研讨，提升公开趣味性和实效性。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三是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强化能力建设：将政务公开培训纳入常态化学习，建立“老带新”帮扶机制，提升工作人员政策解读、风险研判和沟通协调能力，确保复杂申请答复质量。</w:t>
      </w:r>
    </w:p>
    <w:p w14:paraId="23C20FD6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六、其他需要报告的事项</w:t>
      </w:r>
    </w:p>
    <w:p w14:paraId="78ACF4EF"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4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21"/>
          <w:szCs w:val="21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按照《国务院办公厅关于印发〈政府信息公开信息处理费管理办法〉的通知》（国办函〔2020〕109号）规定的按件、按量收费标准，本年度没有产生信息公开处理费。</w:t>
      </w:r>
    </w:p>
    <w:p w14:paraId="7C1301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_GB2312" w:hAnsi="微软雅黑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3F0D71"/>
    <w:rsid w:val="28D72411"/>
    <w:rsid w:val="304B6742"/>
    <w:rsid w:val="66C143C3"/>
    <w:rsid w:val="693F0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1015</Words>
  <Characters>1043</Characters>
  <Lines>0</Lines>
  <Paragraphs>0</Paragraphs>
  <TotalTime>2</TotalTime>
  <ScaleCrop>false</ScaleCrop>
  <LinksUpToDate>false</LinksUpToDate>
  <CharactersWithSpaces>1043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2026-01-12T02:24:00Z</dcterms:created>
  <dc:creator>Pilgrim</dc:creator>
  <cp:lastModifiedBy>Pilgrim</cp:lastModifiedBy>
  <dcterms:modified xsi:type="dcterms:W3CDTF">2026-01-26T00:47:35Z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8F3AF0202A7E4C78833B9C68C3F85E7D_11</vt:lpwstr>
  </property>
  <property fmtid="{D5CDD505-2E9C-101B-9397-08002B2CF9AE}" pid="4" name="KSOTemplateDocerSaveRecord">
    <vt:lpwstr>eyJoZGlkIjoiYWYzNmFkOTJjOGI3Mzc5ODdjOGRhYTU0ZTQ2MDNmOWIiLCJ1c2VySWQiOiIzMDU3NzUxNzEifQ==</vt:lpwstr>
  </property>
</Properties>
</file>