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B748F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新城办事处2025年政府信息公开工作</w:t>
      </w:r>
    </w:p>
    <w:p w14:paraId="4A834D0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年度报告</w:t>
      </w:r>
    </w:p>
    <w:p w14:paraId="3F65FFB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</w:p>
    <w:p w14:paraId="69E95CE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及政府信息公开工作相关文件要求编制，总结铜官区新城办事处2025年政府信息公开工作情况。本报告包括：总体情况、主动公开政府信息情况、收到和处理政府信息公开申请情况、政府信息公开行政复议及行政诉讼情况、存在的主要问题及改进情况、其他需要报告的事项共六个部分。报告所列数据统计期限自2025年1月1日至2025年12月31日。如对本报告有任何疑问，请与新城办事处党政办公室联系（地址：铜陵市铜官区泰山北道673号，电话：0562-2112110，邮编：244000）。</w:t>
      </w:r>
    </w:p>
    <w:p w14:paraId="718B76E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一、总体情况</w:t>
      </w:r>
    </w:p>
    <w:p w14:paraId="0029464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（一）主动公开情况</w:t>
      </w:r>
    </w:p>
    <w:p w14:paraId="5980DD7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2025年，新城办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深入贯彻《中华人民共和国政府信息公开条例》及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市、区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级部门政务公开工作部署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，紧紧围绕民生、就业、经济等多项领域。以提升公开质量、优化公开服务为目标，健全工作机制、拓宽公开渠道、聚焦公开重点，全面推进政务公开各项工作落地见效。主动公开件数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280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件，其中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社会救助板块公布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件、财政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专项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资金23件、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权力运行结果18件，其他180件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。</w:t>
      </w:r>
    </w:p>
    <w:p w14:paraId="31CA5DE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（二）依申请公开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办理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情况</w:t>
      </w:r>
    </w:p>
    <w:p w14:paraId="0A4A51B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2025年我办未收到政府信息公开申请件。</w:t>
      </w:r>
    </w:p>
    <w:p w14:paraId="7BE0857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（三）政府信息管理情况</w:t>
      </w:r>
    </w:p>
    <w:p w14:paraId="2547DF7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全面贯彻落实各项管理制度，严格把控各项上传信息内容，做到无错敏字、无误导性，准确可靠的将办事处相关信息公布。认真筛查“最忙五人”，以此次排查为契机，进一步健全政府信息公开全流程管理机制，从源头防范虚假信息、敏感信息泄露等问题。</w:t>
      </w:r>
    </w:p>
    <w:p w14:paraId="25F73A5D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政府信息公开平台建设情况</w:t>
      </w:r>
    </w:p>
    <w:p w14:paraId="6FDD289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发挥办事处门户网站政务公开专栏第一公开平台作用，积极主动对接区政务公开办增设栏目；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对办事处长期空置的栏目积极对接区政务公开办，请示优化设置；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严把“三关”，确保信息内容的严谨性、准确性、时效性，做到精准公开、规范发布。</w:t>
      </w:r>
    </w:p>
    <w:p w14:paraId="646B76FB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监督保障情况</w:t>
      </w:r>
    </w:p>
    <w:p w14:paraId="06B9542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新城办2025年参加区级以上业务培训3次，邀请专家老师授课1次，能够组织本级部门学习政务公开相关工作条例，严格落实信息“三审三校”制度，积极对上级评测问题进行整改。定期开展自查工作，积极倾听社会公众意见，接受社会监督。2025年，未发现违反有关法律法规规定，造成不良影响或者严重后果的情况。</w:t>
      </w:r>
    </w:p>
    <w:p w14:paraId="6BA2C0E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二、主动公开政府信息情况</w:t>
      </w:r>
    </w:p>
    <w:tbl>
      <w:tblPr>
        <w:tblStyle w:val="5"/>
        <w:tblW w:w="94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19"/>
        <w:gridCol w:w="2419"/>
        <w:gridCol w:w="2271"/>
        <w:gridCol w:w="2311"/>
      </w:tblGrid>
      <w:tr w14:paraId="787CC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942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038E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第二十条第（一）项</w:t>
            </w:r>
          </w:p>
        </w:tc>
      </w:tr>
      <w:tr w14:paraId="70528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53B6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24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CC3E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制发件数</w:t>
            </w:r>
          </w:p>
        </w:tc>
        <w:tc>
          <w:tcPr>
            <w:tcW w:w="227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283B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本年废止件数</w:t>
            </w:r>
          </w:p>
        </w:tc>
        <w:tc>
          <w:tcPr>
            <w:tcW w:w="231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D1E0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数</w:t>
            </w:r>
          </w:p>
        </w:tc>
      </w:tr>
      <w:tr w14:paraId="57126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98A4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规章</w:t>
            </w:r>
          </w:p>
        </w:tc>
        <w:tc>
          <w:tcPr>
            <w:tcW w:w="24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6D0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7496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22A9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0</w:t>
            </w:r>
          </w:p>
        </w:tc>
      </w:tr>
      <w:tr w14:paraId="4CC02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9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E0D6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行政规范性文件</w:t>
            </w:r>
          </w:p>
        </w:tc>
        <w:tc>
          <w:tcPr>
            <w:tcW w:w="24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FD79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C45D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82C4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0</w:t>
            </w:r>
          </w:p>
        </w:tc>
      </w:tr>
      <w:tr w14:paraId="4EF6A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942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0104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第二十条第（五）项</w:t>
            </w:r>
          </w:p>
        </w:tc>
      </w:tr>
      <w:tr w14:paraId="5A389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5DA0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0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B836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本年处理决定数量</w:t>
            </w:r>
          </w:p>
        </w:tc>
      </w:tr>
      <w:tr w14:paraId="2CC3E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454F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行政许可</w:t>
            </w:r>
          </w:p>
        </w:tc>
        <w:tc>
          <w:tcPr>
            <w:tcW w:w="70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AA1B3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0</w:t>
            </w:r>
          </w:p>
        </w:tc>
      </w:tr>
      <w:tr w14:paraId="5D995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942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14D0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第二十条第（六）项</w:t>
            </w:r>
          </w:p>
        </w:tc>
      </w:tr>
      <w:tr w14:paraId="083B5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3543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00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7707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本年处理决定数量</w:t>
            </w:r>
          </w:p>
        </w:tc>
      </w:tr>
      <w:tr w14:paraId="65141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338B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行政处罚</w:t>
            </w:r>
          </w:p>
        </w:tc>
        <w:tc>
          <w:tcPr>
            <w:tcW w:w="70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8A2B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6533C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38E4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行政强制</w:t>
            </w:r>
          </w:p>
        </w:tc>
        <w:tc>
          <w:tcPr>
            <w:tcW w:w="70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57FE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B814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942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8541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第二十条第（八）项</w:t>
            </w:r>
          </w:p>
        </w:tc>
      </w:tr>
      <w:tr w14:paraId="67847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2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8282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00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056A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本年收费金额（单位：万元）</w:t>
            </w:r>
          </w:p>
        </w:tc>
      </w:tr>
      <w:tr w14:paraId="0B4C4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4" w:hRule="atLeast"/>
          <w:jc w:val="center"/>
        </w:trPr>
        <w:tc>
          <w:tcPr>
            <w:tcW w:w="241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EAAD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行政事业性收费</w:t>
            </w:r>
          </w:p>
        </w:tc>
        <w:tc>
          <w:tcPr>
            <w:tcW w:w="70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90DA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</w:tbl>
    <w:p w14:paraId="682103E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1"/>
        <w:gridCol w:w="1037"/>
        <w:gridCol w:w="3521"/>
        <w:gridCol w:w="495"/>
        <w:gridCol w:w="499"/>
        <w:gridCol w:w="683"/>
        <w:gridCol w:w="683"/>
        <w:gridCol w:w="683"/>
        <w:gridCol w:w="683"/>
        <w:gridCol w:w="683"/>
      </w:tblGrid>
      <w:tr w14:paraId="3A1FF0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5339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924D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（本列数据的勾稽关系为：第一项加第二项之和，等于第三项加第四项之和）</w:t>
            </w:r>
          </w:p>
        </w:tc>
        <w:tc>
          <w:tcPr>
            <w:tcW w:w="4409" w:type="dxa"/>
            <w:gridSpan w:val="7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8DFC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申请人情况</w:t>
            </w:r>
          </w:p>
        </w:tc>
      </w:tr>
      <w:tr w14:paraId="181BEB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F7F3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95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6B9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自然人</w:t>
            </w:r>
          </w:p>
        </w:tc>
        <w:tc>
          <w:tcPr>
            <w:tcW w:w="3231" w:type="dxa"/>
            <w:gridSpan w:val="5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BCF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CBCA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</w:tr>
      <w:tr w14:paraId="284859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8" w:hRule="atLeast"/>
          <w:jc w:val="center"/>
        </w:trPr>
        <w:tc>
          <w:tcPr>
            <w:tcW w:w="5339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1BEF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95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992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5EA2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商业</w:t>
            </w:r>
          </w:p>
          <w:p w14:paraId="282AFF0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企业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A24B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科研</w:t>
            </w:r>
          </w:p>
          <w:p w14:paraId="2E3A83E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机构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0CA9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社会公益组织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CD19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法律服务机构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7BF8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</w:p>
        </w:tc>
        <w:tc>
          <w:tcPr>
            <w:tcW w:w="683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E5E8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41DF59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EA29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一、本年新收政府信息公开申请数量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772C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8BEB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D0C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6139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3224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278A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754E1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</w:tr>
      <w:tr w14:paraId="33BA40F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A86B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二、上年结转政府信息公开申请数量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72D1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2D7A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F63F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EA8FB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D377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E3B89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4004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6C5C2C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107E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三、本年度办理结果</w:t>
            </w:r>
          </w:p>
        </w:tc>
        <w:tc>
          <w:tcPr>
            <w:tcW w:w="4558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9378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（一）予以公开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1188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D70E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0DC2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2EE6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020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DFA2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07A9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</w:tr>
      <w:tr w14:paraId="2A6984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B15D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558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9D4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（二）部分公开（区分处理的，只计这一情形，不计其他情形）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412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8D80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3FC8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1FC8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B339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1BE9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31C4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243698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B8F9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91AD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（三）不予</w:t>
            </w:r>
          </w:p>
          <w:p w14:paraId="0F57DD1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公开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14AE0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1.属于国家秘密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B26C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97AA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FBD6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68F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20BA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1B2A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76CA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1595A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84F3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EFA0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D7A05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2.其他法律行政法规禁止公开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F7C8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295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C6B3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C910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A1E8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F910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8054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06DA4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FF88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3623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7791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3.危及“三安全一稳定”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24A3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CD62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FDD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0103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1610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710E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8CDB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4C6675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4B15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1456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DDAB5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4.保护第三方合法权益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DCC0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9C82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6EFC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CDE2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94D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15A7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CC05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A7CE2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5D9A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7AA3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46CE1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5.属于三类内部事务信息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EAB2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7CE9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81E6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EB17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3568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AB5A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BB01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594D5D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4FD54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442D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6E8C1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6.属于四类过程性信息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0FE0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EA14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BD5E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8567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E88C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2E3C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436B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5F4494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EF6FB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1E7F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B214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7.属于行政执法案卷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30FC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F3FF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AB01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2ABD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6070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B764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E78B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9FDD35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DCEA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7607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80F6E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8.属于行政查询事项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06D2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B48B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8E62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FB80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1809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4E93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0ED24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13CFB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8E82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808A8">
            <w:pPr>
              <w:pStyle w:val="4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5C650FFB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无法</w:t>
            </w:r>
          </w:p>
          <w:p w14:paraId="6BF364A5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提供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C570F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1.本机关不掌握相关政府信息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BD37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9ED1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A0B5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B41F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815D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8558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B46E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26F055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CFCE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DEAE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1A1AD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2.没有现成信息需要另行制作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480C9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C21E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E437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9CE5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06FCB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CAF0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EA96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6290BD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AC50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92C2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FDDFC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3.补正后申请内容仍不明确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0497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3182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7F61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8B07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BC8B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FE82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5E3D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532636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8B539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6041B">
            <w:pPr>
              <w:pStyle w:val="4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leftChars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62A254AE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不予</w:t>
            </w:r>
          </w:p>
          <w:p w14:paraId="1564E746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处理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4AACB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1.信访举报投诉类申请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04E2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24C9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63B0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64FF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663C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222B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369D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4EC6A1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5EF7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8475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C6AFA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2.重复申请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D6D1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0927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D731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F52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644E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65AE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BCE3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7FAD68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A8ACB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C598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85A4B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3.要求提供公开出版物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606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8AB0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AD5B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7903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3742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E188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CFDF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A078F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AEB5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A7B2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DC57B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4.无正当理由大量反复申请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503E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4A12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A35C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ED68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7FBA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19E8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8A9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E9168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8DD4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E304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6F07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5.要求行政机关确认或重新出具已获取信息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7674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FE97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06C3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2F18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9FD9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AC3C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CDE9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2985E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19F8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3CDF0">
            <w:pPr>
              <w:pStyle w:val="4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leftChars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14F7DF97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</w:p>
          <w:p w14:paraId="4660AE6F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处理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BF48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1.申请人无正当理由逾期不补正、行政机关不再处理其政府信息公开申请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83C2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B702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C9C9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C7C1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958F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2653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A97C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4F9162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9C62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8D2E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FB80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2.申请人逾期未按收费通知要求缴纳费用、行政机关不再处理其政府信息公开申请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0C96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D3D9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867F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E84F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C22B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BD6D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7A6B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2BF10A0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3B25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7CACB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14B9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3.其他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F509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68BF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E380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9577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8B16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74F1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A85B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45ED58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7234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558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97E6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（七）总计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1567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89CE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0D3C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BAAE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4177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3933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12AF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</w:tr>
      <w:tr w14:paraId="3C4047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9400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四、结转下年度继续办理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77111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BC9BC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70417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C8001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F6033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31667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E6C7C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</w:tbl>
    <w:p w14:paraId="5D33DC8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A525CB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BC6C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91CD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行政诉讼</w:t>
            </w:r>
          </w:p>
        </w:tc>
      </w:tr>
      <w:tr w14:paraId="250C70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CA01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DC6E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D05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1D5C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0018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FC81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A045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复议后起诉</w:t>
            </w:r>
          </w:p>
        </w:tc>
      </w:tr>
      <w:tr w14:paraId="06CD03B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AC92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2DEC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B227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9EC7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F7F4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D7C8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AD07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DF12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196A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3223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D4A4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0942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B399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1C77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1564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</w:tr>
      <w:tr w14:paraId="294ACE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597888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606AB5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9B88D0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121613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C58860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A48EDE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90D56A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E7DDB4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A6A000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8D0973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C1030E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0840CC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E4FE74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E70808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8F90C6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</w:tbl>
    <w:p w14:paraId="40DCC7D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五、存在的主要问题及改进情况</w:t>
      </w:r>
    </w:p>
    <w:p w14:paraId="54C42D0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2025年，新城办政务公开虽然取得了一定的成绩，但仍有问题需要解决。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一是公开内容深度不足。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部分重点领域信息公开不够细化，群众需求契合度有待提升；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二是公开渠道协同性不强。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信息更新不同步，部分渠道互动功能未充分发挥，服务体验有待优化；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三是工作队伍能力不均。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部分工作人员对政务公开政策理解不够深入，业务水平有待提升，主动公开意识不强，应急处置能力仍需加强。</w:t>
      </w:r>
    </w:p>
    <w:p w14:paraId="164C84B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2026年，我们将认真分析，创新举措，分类施策，全面提升我办政务公开工作水平。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一是进一步推进“五公开”。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严格按照上级政务公开工作要求，进一步推进决策、执行、管理、服务、结果全过程公开。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二是进一步提升政务公开规范度。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继续推进基层政务公开标准化、规范化工作，严格按照《安徽省政府信息公开基本目录内容规范》、《乡镇(街道)主动公开基础目录(征求意见稿)》和年度政务公开工作要点要求，加强政务公开目录、内容规范化建设，加强日常督导检查，定期通报公开情况，对工作落实不力的部门或社区进行约谈整改，推动政务公开工作再上新台阶。</w:t>
      </w:r>
    </w:p>
    <w:p w14:paraId="2BBB033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六、其他需要报告的事项</w:t>
      </w:r>
    </w:p>
    <w:p w14:paraId="4F4A045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（一）收取信息处理费情况</w:t>
      </w:r>
    </w:p>
    <w:p w14:paraId="2B8AC18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7B48282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年度工作要点的落实情况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 xml:space="preserve"> </w:t>
      </w:r>
    </w:p>
    <w:p w14:paraId="19EE69F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2025年以来，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新城办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坚持以政务公开工作要点为引领，以提升公开实效为主线，系统推进各项任务落地。全面贯彻落实政府信息公开各项规定，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认真核实重点领域条目，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加强政府信息公开工作力度，及时、准确地向社会公开政府信息。通过深化主动公开、优化平台功能，推动公开与政务服务深度融合，确保要点内容全面落实、常态运行，实现了政务公开工作的整体提质与系统深化。</w:t>
      </w: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0EF11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-158750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4E6624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DNis5l1AAAAAgBAAAPAAAAAAAAAAEAIAAAACIAAABkcnMvZG93bnJldi54bWxQSwEC&#10;FAAUAAAACACHTuJAJIJGtD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4E6624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1B2351"/>
    <w:multiLevelType w:val="singleLevel"/>
    <w:tmpl w:val="A01B2351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5FDEB27"/>
    <w:multiLevelType w:val="singleLevel"/>
    <w:tmpl w:val="65FDEB27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D67006"/>
    <w:rsid w:val="22BC2B29"/>
    <w:rsid w:val="58E340E1"/>
    <w:rsid w:val="5CD67006"/>
    <w:rsid w:val="7620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2530</Words>
  <Characters>2624</Characters>
  <Lines>0</Lines>
  <Paragraphs>0</Paragraphs>
  <TotalTime>42</TotalTime>
  <ScaleCrop>false</ScaleCrop>
  <LinksUpToDate>false</LinksUpToDate>
  <CharactersWithSpaces>2625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2026-01-07T00:56:00Z</dcterms:created>
  <dc:creator>Xcb</dc:creator>
  <cp:lastModifiedBy>Xcb</cp:lastModifiedBy>
  <cp:lastPrinted>2026-01-07T08:49:00Z</cp:lastPrinted>
  <dcterms:modified xsi:type="dcterms:W3CDTF">2026-01-29T06:57:08Z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6A85636C22334CAE993D374D73A5275A_11</vt:lpwstr>
  </property>
  <property fmtid="{D5CDD505-2E9C-101B-9397-08002B2CF9AE}" pid="4" name="KSOTemplateDocerSaveRecord">
    <vt:lpwstr>eyJoZGlkIjoiYzJkMjAxMzFiYzRhZjYwYzBkNzU2NjM4Yjg0MWM1MDkiLCJ1c2VySWQiOiIxNjM5NTE2Nzc5In0=</vt:lpwstr>
  </property>
</Properties>
</file>