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70F1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铜官区人力资源和社会保障局2025年政府</w:t>
      </w:r>
    </w:p>
    <w:p w14:paraId="63D1C2C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信息公开工作年度报告</w:t>
      </w:r>
    </w:p>
    <w:p w14:paraId="49517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E1E1794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0"/>
        <w:jc w:val="left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根据《中华人民共和国政府信息公开条例》（国务院令第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711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号）和《国务院办公厅政府信息与政务公开办公室关于印发〈中华人民共和国政府信息公开工作年度报告格式〉的通知》（国办公开办函〔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2021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〕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号）要求，编制本年度报告。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所列数据统计期限为2025年1月1日至2025年12月31日。本报告电子版可在铜官区人民政府平台（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http://www.tltg.gov.cn/openness/OpennessAnnualReport/show/3935.html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）查阅。如对本报告有疑问，请与区人力资源和社会保障局联系（地址：铜陵市木鱼山大道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666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号；电话：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0562-6863337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）。</w:t>
      </w:r>
    </w:p>
    <w:p w14:paraId="0A9D5BA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一、总体情况</w:t>
      </w:r>
    </w:p>
    <w:p w14:paraId="76B05F83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2025年，铜官区人社局紧紧围绕区委、区政府中心工作及人民群众关切，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聚焦主责主业，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持续深化人社领域政务公开，以公开促落实、促规范、促服务。</w:t>
      </w:r>
    </w:p>
    <w:p w14:paraId="6193FB2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（一）主动公开情况。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围绕就业创业，发布就业优惠政策、岗位招聘信息、职业技能培训等信息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177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条。围绕社会保障，发布保险参保、待遇调整、资格认证等社保信息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143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条。围绕人事人才，发布事业单位招聘、社区工作者招录信息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16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条。围绕劳动关系，发布劳动争议调解仲裁、根治欠薪、诚信等级评价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结果信息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83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条。全年主动公开信息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565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条，其中政策解读11篇，新闻发布会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场，回应社会关切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条。</w:t>
      </w:r>
    </w:p>
    <w:p w14:paraId="298BCB0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依法规范办理政府信息公开申请，畅通受理渠道，确保申请件件有落实、事事有回音。2025年，本机关共收到政府信息公开申请两件（具体数据及分析详见本报告第三部分）。</w:t>
      </w:r>
    </w:p>
    <w:p w14:paraId="5A8AA92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强化政府信息周期管理，做好公开目录调整，保持动态更新。规范公文公开属性管理，在公文制发环节即明确公开属性，按照要求对以本机关名义制发的行政规范性文件进行动态清理，本年新制发0件，废止0件。</w:t>
      </w:r>
    </w:p>
    <w:p w14:paraId="69474A65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科学设置公开栏目，使信息公开覆盖到业务工作的全领域，增强信息公开的针对性、实效性。及时发布与群众息息相关的养老医疗、民生保障、法律法规等政策宣传动态，提供信息查询、办事咨询等服务。</w:t>
      </w:r>
    </w:p>
    <w:p w14:paraId="6FA6E130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楷体_GB2312" w:hAnsi="微软雅黑" w:eastAsia="楷体_GB2312" w:cs="楷体_GB2312"/>
          <w:b/>
          <w:bCs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（五）监督保障情况。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健全工作机制，明确分管领导和责任科室，确保公开工作落实到位。积极参加市区组织的政务公开业务培训，提升工作人员专业能力和水平。2025年，我局在全区政务公开工作考核与全市抽取检测中取得优秀成绩，未发生因不履行政务公开义务而引发的责任追究情况。</w:t>
      </w:r>
    </w:p>
    <w:p w14:paraId="386A7ED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1" w:line="60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二、主动公开政府信息情况</w:t>
      </w:r>
    </w:p>
    <w:tbl>
      <w:tblPr>
        <w:tblStyle w:val="5"/>
        <w:tblW w:w="986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557"/>
      </w:tblGrid>
      <w:tr w14:paraId="66610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862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5BD0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56052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01CF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34C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82B1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55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D29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 w14:paraId="4FE2E5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0969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FF2D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BE1C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5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7BD1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529C8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D6C5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0928A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7CD9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55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97E5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3DA29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862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5ADF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73887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0814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42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AB43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44F01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593B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42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E5A9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84</w:t>
            </w:r>
          </w:p>
        </w:tc>
      </w:tr>
      <w:tr w14:paraId="73D3C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862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934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5E660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9700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42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5B5F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30A48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0B5C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42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322D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4</w:t>
            </w:r>
          </w:p>
        </w:tc>
      </w:tr>
      <w:tr w14:paraId="1840A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B241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42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9226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</w:tr>
      <w:tr w14:paraId="48E2E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862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56D1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4E0DD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E43F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42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7736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23913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AD8F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42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EFB8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320" w:firstLineChars="10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0.8万元</w:t>
            </w:r>
          </w:p>
        </w:tc>
      </w:tr>
    </w:tbl>
    <w:p w14:paraId="465482C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收到和处理政府信息公开申请情况</w:t>
      </w:r>
    </w:p>
    <w:tbl>
      <w:tblPr>
        <w:tblStyle w:val="5"/>
        <w:tblW w:w="982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766"/>
        <w:gridCol w:w="2592"/>
        <w:gridCol w:w="819"/>
        <w:gridCol w:w="825"/>
        <w:gridCol w:w="806"/>
        <w:gridCol w:w="806"/>
        <w:gridCol w:w="987"/>
        <w:gridCol w:w="683"/>
        <w:gridCol w:w="755"/>
      </w:tblGrid>
      <w:tr w14:paraId="4EAD47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2ED9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68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1A830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 w14:paraId="4FBC207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FA0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81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30BA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410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5F7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75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C553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2DC247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8" w:hRule="atLeast"/>
          <w:jc w:val="center"/>
        </w:trPr>
        <w:tc>
          <w:tcPr>
            <w:tcW w:w="413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760E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81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7E2A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0FC7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 w14:paraId="3D9B02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D587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 w14:paraId="06C95F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C5AA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136E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7A1F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75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C1FB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F01CB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C6FC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1833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923B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D7BD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1ACA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5FDF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7B42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1964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</w:tr>
      <w:tr w14:paraId="724EAE9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  <w:jc w:val="center"/>
        </w:trPr>
        <w:tc>
          <w:tcPr>
            <w:tcW w:w="413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7246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A8A4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AEA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173D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DCCA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7833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ED98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26B9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753E57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7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F666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335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AB39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8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CFAD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48E6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9C29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4F49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A837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18D9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EAD0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EF790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4" w:hRule="atLeast"/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CBB1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35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6A39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D4A8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7D69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200F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5A38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B4B7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C78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C729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15056D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814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8D30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25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4BEA5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8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AA40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1C3F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ACDE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EC45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B45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A75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FEE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E455F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ED63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8DEB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7B359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81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E94D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9C75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091A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45FE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2B1B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BD09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39BE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70D75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C14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58FB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7FE9D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8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423A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8346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F669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345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AEE72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1EEB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5B83F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FE562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568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8E3D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F75CA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F82D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40F2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D49B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E605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6A07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489B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736E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6C485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913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B579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D8420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F3E0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E31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34FF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13FE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48F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882E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FF15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EBD7F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F67A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14D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149A3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6F14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57E7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DC393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5E13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E437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ABFB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C7BF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909F0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B89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D34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91E04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5AB4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85C9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8975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065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99A5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147E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9E12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1657C6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685F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886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881C6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ED5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E51A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9DC4C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0F92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C5BE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A1E8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9FD5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6950A1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6D0A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FFBC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C589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01D0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E564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874D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B78B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00E0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67D7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9B80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</w:tr>
      <w:tr w14:paraId="635A72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AB35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4A4B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4A28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5E15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7591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E1A1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FDED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A70A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5DEA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9A0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1655F4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653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53D6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1EE4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669F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75EF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19B6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138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3426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6867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17F5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3A2B0CA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E5A7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88C8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259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66228B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8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2B2F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25BA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7917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8523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07FC0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FC21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0DFD3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5E390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5F8A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377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30F4F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D058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E99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304B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3A3A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13BC3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28B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F238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4EFD2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8797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FD99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64258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1260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1BF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26E1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A7E4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A94A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2D8F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31A7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A5B5C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135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48D0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EA263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8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3258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0E6F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CF2C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F13B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7AF1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C137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4559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2DE69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DFCB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4770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E6BB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1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9415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EF93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B5D29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FE9F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5F20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E93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8092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CD6D7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C3E7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37D9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E0E2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C9B7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A362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2378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54E3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3D3C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0219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94A4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CA09BC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17C1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13B5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9973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5A2F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2901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B958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B8AF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F585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C6B3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5BB2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F805CC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5FA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11F2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4CCE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F0F8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06FB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225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2E06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3A41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B762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97D3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6B61E6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24E4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35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43A7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37CC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96831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8EB2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5DD9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D2FB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3025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2F47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</w:tr>
      <w:tr w14:paraId="228395D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49E0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8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377A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06EE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D3AE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E469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71CA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9E16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7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44E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 w14:paraId="11CA0F3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</w:p>
    <w:p w14:paraId="7D05D14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42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1D86A3A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8137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01E2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 w14:paraId="59A8C3A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B029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ECAA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D83C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0C27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8B64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E801A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13C9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 w14:paraId="23825E7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1ECC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173CE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4CB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26BF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B46C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5307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9C6E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F64C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4DE1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C844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055B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E076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95C1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2155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4B87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 w14:paraId="63F8795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9394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8046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6436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3556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93251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1034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60F1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FEDD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7D50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CCB11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31EB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9A85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83AE2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0A61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2B66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</w:tr>
    </w:tbl>
    <w:p w14:paraId="047EA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5D3C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五、政府信息公开工作存在的主要问题及改进情况</w:t>
      </w:r>
    </w:p>
    <w:p w14:paraId="17C9F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（一）2024年存在问题改进情况</w:t>
      </w:r>
    </w:p>
    <w:p w14:paraId="29F82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上一年度指出的“政策解读形式较为单一”问题，2025年本局着力改进，在保持文字解读的基础上，积极运用图表、在线问答、发布会等多元化形式解读就业补贴、医疗保险补贴、养老金调整等重大政策，制作图文2个，政策可读性和传播力得到有效提升。</w:t>
      </w:r>
    </w:p>
    <w:p w14:paraId="4454B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（二）2025年存在的主要问题</w:t>
      </w:r>
    </w:p>
    <w:p w14:paraId="7DC37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公开精准性有待加强：部分业务信息发布时，对非专业人士的理解需求考虑不足，用语专业性过强，导致群众获取和理解核心政策要点存在一定障碍。</w:t>
      </w:r>
    </w:p>
    <w:p w14:paraId="17DF0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内部协调机制需进一步优化：个别科室在信息提供、政策解读材料准备等环节的时效性有待提高，跨科室协同公开的效率可以进一步提升。</w:t>
      </w:r>
    </w:p>
    <w:p w14:paraId="2011B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（三）2026年改进措施</w:t>
      </w:r>
    </w:p>
    <w:p w14:paraId="0973CD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推进公开内容“白话化”：在发布政策性文件时，同步推出简洁明了、通俗易懂的“一图读懂”或“政策问答”，将专业术语转化为群众语言，提升信息理解率和实效性。</w:t>
      </w:r>
    </w:p>
    <w:p w14:paraId="25FD2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健全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公开协同流程：明确各科室在信息产生、审核、发布、解读各环节的职责与时限，加强办公室的统筹协调和督办力度，确保公开工作高效运转。</w:t>
      </w:r>
    </w:p>
    <w:p w14:paraId="7474D2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六、其他需要报告的事项</w:t>
      </w:r>
    </w:p>
    <w:p w14:paraId="40ABD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（一）信息处理费收取情况</w:t>
      </w:r>
    </w:p>
    <w:p w14:paraId="37EF4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按照《国务院办公厅关于印发〈政府信息公开信息处理费管理办法〉 的通知》（国办函〔2020〕109号）规定的按件、按量收费标准，本年度没有产生信息公开处理费。</w:t>
      </w:r>
    </w:p>
    <w:p w14:paraId="670F9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（二）2025年政务公开工作要点落实情况</w:t>
      </w:r>
    </w:p>
    <w:p w14:paraId="537E5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机关已完成2025年政务公开工作要点中涉及人社领域的任务。重点包括：持续做好稳就业保就业信息公开，动态发布惠企利民政策清单；深化社保待遇调整等信息公开，提升经办服务透明度；加大根治欠薪专项行动执法公开力度，维护劳动者合法权益。</w:t>
      </w:r>
    </w:p>
    <w:p w14:paraId="6F53F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（三）其他事项</w:t>
      </w:r>
    </w:p>
    <w:p w14:paraId="75DEE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无其他需要报告的事项。</w:t>
      </w:r>
    </w:p>
    <w:sectPr>
      <w:pgSz w:w="11906" w:h="16838"/>
      <w:pgMar w:top="1240" w:right="1226" w:bottom="898" w:left="16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A2DCE"/>
    <w:rsid w:val="002076A9"/>
    <w:rsid w:val="00E46AD2"/>
    <w:rsid w:val="01AD5116"/>
    <w:rsid w:val="025A34EF"/>
    <w:rsid w:val="04A30F56"/>
    <w:rsid w:val="08FF094D"/>
    <w:rsid w:val="0FD20F24"/>
    <w:rsid w:val="0FFF7484"/>
    <w:rsid w:val="113A2DCE"/>
    <w:rsid w:val="127C6BC4"/>
    <w:rsid w:val="141352AC"/>
    <w:rsid w:val="160F71A0"/>
    <w:rsid w:val="16FC471D"/>
    <w:rsid w:val="17AF79E2"/>
    <w:rsid w:val="1A8E7D82"/>
    <w:rsid w:val="1ABB2BFD"/>
    <w:rsid w:val="1CC61A56"/>
    <w:rsid w:val="1D306ECF"/>
    <w:rsid w:val="1DE303E5"/>
    <w:rsid w:val="20251BCD"/>
    <w:rsid w:val="21CD2F3E"/>
    <w:rsid w:val="22737F8A"/>
    <w:rsid w:val="22857CBD"/>
    <w:rsid w:val="24320489"/>
    <w:rsid w:val="246837CE"/>
    <w:rsid w:val="25E453BE"/>
    <w:rsid w:val="26527EB6"/>
    <w:rsid w:val="26F15765"/>
    <w:rsid w:val="29752839"/>
    <w:rsid w:val="298C1931"/>
    <w:rsid w:val="298F4F7D"/>
    <w:rsid w:val="2BF42AC0"/>
    <w:rsid w:val="2C6208B4"/>
    <w:rsid w:val="2C732934"/>
    <w:rsid w:val="2EF02962"/>
    <w:rsid w:val="2FE36023"/>
    <w:rsid w:val="310A276C"/>
    <w:rsid w:val="32935ADE"/>
    <w:rsid w:val="335C6818"/>
    <w:rsid w:val="33884F17"/>
    <w:rsid w:val="34AD71FE"/>
    <w:rsid w:val="38C8225A"/>
    <w:rsid w:val="39AB5E03"/>
    <w:rsid w:val="3B2D08E0"/>
    <w:rsid w:val="3CEA4BE6"/>
    <w:rsid w:val="3D09729A"/>
    <w:rsid w:val="3F5C4478"/>
    <w:rsid w:val="3FC45529"/>
    <w:rsid w:val="41970153"/>
    <w:rsid w:val="44957494"/>
    <w:rsid w:val="45813EBC"/>
    <w:rsid w:val="46F5246C"/>
    <w:rsid w:val="470B7EE1"/>
    <w:rsid w:val="4828061F"/>
    <w:rsid w:val="48924028"/>
    <w:rsid w:val="4D0E317E"/>
    <w:rsid w:val="4DEC1144"/>
    <w:rsid w:val="4E772300"/>
    <w:rsid w:val="4F8E5B53"/>
    <w:rsid w:val="51782617"/>
    <w:rsid w:val="532A5B93"/>
    <w:rsid w:val="53980D4F"/>
    <w:rsid w:val="55393E6B"/>
    <w:rsid w:val="55733821"/>
    <w:rsid w:val="56F42740"/>
    <w:rsid w:val="59CC52AE"/>
    <w:rsid w:val="601D6342"/>
    <w:rsid w:val="609B59DA"/>
    <w:rsid w:val="6C1D7BEB"/>
    <w:rsid w:val="6CB664EA"/>
    <w:rsid w:val="6D077569"/>
    <w:rsid w:val="6D4F64CA"/>
    <w:rsid w:val="6FA04DBB"/>
    <w:rsid w:val="718A292E"/>
    <w:rsid w:val="729F135A"/>
    <w:rsid w:val="733F4190"/>
    <w:rsid w:val="73886292"/>
    <w:rsid w:val="74C50E20"/>
    <w:rsid w:val="790003F3"/>
    <w:rsid w:val="79585130"/>
    <w:rsid w:val="7A6B6DE3"/>
    <w:rsid w:val="7B503B39"/>
    <w:rsid w:val="7D31799A"/>
    <w:rsid w:val="7E46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5475</Words>
  <Characters>5823</Characters>
  <Lines>0</Lines>
  <Paragraphs>0</Paragraphs>
  <TotalTime>60</TotalTime>
  <ScaleCrop>false</ScaleCrop>
  <LinksUpToDate>false</LinksUpToDate>
  <CharactersWithSpaces>5824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2026-01-05T07:24:00Z</dcterms:created>
  <dc:creator>小青</dc:creator>
  <cp:lastModifiedBy>小青</cp:lastModifiedBy>
  <dcterms:modified xsi:type="dcterms:W3CDTF">2026-01-26T02:35:25Z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3940B2D395164139B0C4425507E3CE02_11</vt:lpwstr>
  </property>
  <property fmtid="{D5CDD505-2E9C-101B-9397-08002B2CF9AE}" pid="4" name="KSOTemplateDocerSaveRecord">
    <vt:lpwstr>eyJoZGlkIjoiN2YxMzlmNzNiZjhiZWRmY2ExNWRiMDdhMTlmODMwMTQiLCJ1c2VySWQiOiI5MTc4MTcwNjEifQ==</vt:lpwstr>
  </property>
</Properties>
</file>