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97FD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铜官区教育局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年政府信息公开</w:t>
      </w:r>
    </w:p>
    <w:p w14:paraId="6B49BCC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工作年度报告</w:t>
      </w:r>
    </w:p>
    <w:p w14:paraId="0EBF232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" w:hAnsi="仿宋" w:eastAsia="仿宋" w:cs="仿宋"/>
          <w:kern w:val="0"/>
          <w:sz w:val="32"/>
          <w:szCs w:val="32"/>
        </w:rPr>
        <w:t>，在区委区政府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和市教体局</w:t>
      </w:r>
      <w:r>
        <w:rPr>
          <w:rFonts w:hint="eastAsia" w:ascii="仿宋" w:hAnsi="仿宋" w:eastAsia="仿宋" w:cs="仿宋"/>
          <w:kern w:val="0"/>
          <w:sz w:val="32"/>
          <w:szCs w:val="32"/>
        </w:rPr>
        <w:t>的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坚强</w:t>
      </w:r>
      <w:r>
        <w:rPr>
          <w:rFonts w:hint="eastAsia" w:ascii="仿宋" w:hAnsi="仿宋" w:eastAsia="仿宋" w:cs="仿宋"/>
          <w:kern w:val="0"/>
          <w:sz w:val="32"/>
          <w:szCs w:val="32"/>
        </w:rPr>
        <w:t>领导下，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铜官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区教育局以习近平新时代中国特色社会主义思想为指导，深入贯彻党的二十大和二十届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历次</w:t>
      </w: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全会精神，</w:t>
      </w:r>
      <w:r>
        <w:rPr>
          <w:rFonts w:hint="eastAsia" w:ascii="仿宋" w:hAnsi="仿宋" w:eastAsia="仿宋" w:cs="仿宋"/>
          <w:sz w:val="32"/>
          <w:szCs w:val="32"/>
        </w:rPr>
        <w:t>巩固拓展教育改革发展成果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坚持幼有所育、学有所教，坚持稳中求进、内涵发展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</w:p>
    <w:p w14:paraId="1467282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一、总体情况</w:t>
      </w:r>
    </w:p>
    <w:p w14:paraId="25CD376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（一）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主动公开情况</w:t>
      </w:r>
    </w:p>
    <w:p w14:paraId="64A8685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年，铜官区教育局在政务公开平台上积极主动公开各类信息，涵盖教育政策法规、招生入学、学校建设、教育经费使用、教师招聘等多个领域，主动公开信息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357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条，为公众提供了全面、及时的教育信息服务。发布了《关于公布铜官区2025年中小学学区的通知》《铜官区 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年中小学招生通告》等招生相关信息，方便了家长和学生了解招生政策和学区划分情况。</w:t>
      </w:r>
    </w:p>
    <w:p w14:paraId="7095B8B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（二）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依申请公开情况</w:t>
      </w:r>
    </w:p>
    <w:p w14:paraId="27D2643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申请受理与答复：建立健全依申请公开登记、审核、办理、答复、归档等全流程管理制度，确保申请渠道畅通、办理程序合法、答复内容规范。202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年，共收到依申请公开事项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件，均在规定时限内按规范予以答复，未发生行政复议、行政诉讼等情况。</w:t>
      </w:r>
    </w:p>
    <w:p w14:paraId="10F2383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申请内容与处理：依申请公开的内容主要涉及学校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招生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等方面。对于每一件申请，都严格按照相关规定进行处理，在答复过程中，注重与申请人的沟通交流，确保申请人能够及时、准确地获取所需信息。</w:t>
      </w:r>
    </w:p>
    <w:p w14:paraId="559C7B0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（三）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政府信息管理情况</w:t>
      </w:r>
    </w:p>
    <w:p w14:paraId="3AB6101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信息审核与发布机制：严格执行信息发布审核制度，明确信息发布的流程和责任，确保公开的信息真实、准确、完整。在信息发布前，由专人负责对信息进行初审，再由科室负责人和分管领导进行审核把关，最后由专人进行发布，形成了层层审核的工作机制，有效避免了信息错误和泄密等情况的发生。</w:t>
      </w:r>
    </w:p>
    <w:p w14:paraId="3B361B7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信息更新与维护：定期对已公开的信息进行梳理和更新，及时删除失效信息，确保信息的时效性和有效性。同时，加强对信息的分类管理，方便公众查询和获取。</w:t>
      </w:r>
    </w:p>
    <w:p w14:paraId="1BB7E45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（四）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政府信息公开平台建设情况</w:t>
      </w:r>
    </w:p>
    <w:p w14:paraId="1B320AB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除了政府信息公开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平台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外，还积极拓展其他公开渠道，如利用微信公众号、微博等新媒体平台及时发布教育信息，提高信息的传播速度和覆盖面。例如，通过微信公众号发布教育政策解读、学校活动报道等内容，受到了公众的广泛关注和好评。</w:t>
      </w:r>
    </w:p>
    <w:p w14:paraId="2840018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（五）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监督保障情况</w:t>
      </w:r>
      <w:bookmarkStart w:id="0" w:name="_GoBack"/>
      <w:bookmarkEnd w:id="0"/>
    </w:p>
    <w:p w14:paraId="2038961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组织领导与制度建设：成立了政务公开工作领导小组，由局主要领导担任组长负总责，分管领导任副组长具体抓落实，各科室负责人作为领导小组成员，为本部门信息公开第一责任人，为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政务公开工作高效运行提供了坚强组织保障。同时，完善了政务公开工作制度，明确了信息公开的范围、内容、程序和要求，确保政务公开工作有章可循、有据可依。</w:t>
      </w:r>
    </w:p>
    <w:p w14:paraId="2679C48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业务培训与能力提升：积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极组织机关工作人员参加政务公开业务培训，提高工作人员的业务水平和责任意识。通过培训，使工作人员熟悉了政务公开的法律法规、政策要求和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操作实务，为做好政务公开工作奠定了坚实的基础。</w:t>
      </w:r>
    </w:p>
    <w:p w14:paraId="7977AEC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348D0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1B8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 w14:paraId="69253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3DC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AE8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075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3C5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 w14:paraId="57474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424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15F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FC0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C48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BC76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339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CAD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60F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783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FA4D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B7C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 w14:paraId="0F9A2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44C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BB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1BCC6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FA78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62E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333</w:t>
            </w:r>
          </w:p>
        </w:tc>
      </w:tr>
      <w:tr w14:paraId="3AF72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695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 w14:paraId="4ED5D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34C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387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75B9E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166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27C0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  <w:tr w14:paraId="5B783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DD4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12D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001F9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2D2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 w14:paraId="6B1A3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34A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53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 w14:paraId="691F4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0D6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0252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06216EF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right="0" w:firstLine="321" w:firstLineChars="1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 w14:paraId="6E3FE6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CCD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2B5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 w14:paraId="2C4E67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9D0E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461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7E4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5C7A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0C1F9A9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5E56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279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8C9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 w14:paraId="0A89C3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102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 w14:paraId="4A7AF8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4733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3D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1CC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7DBE3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3C08A31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E13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DC6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054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196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FF5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85D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55B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9E7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</w:tr>
      <w:tr w14:paraId="6828751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5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0E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7EC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273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2D8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0F4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63F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E40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21C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704143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9F4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CBB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082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059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1A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6AA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55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CD8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4A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</w:tr>
      <w:tr w14:paraId="4CD7F8E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F4290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AA36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ACF3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7CD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885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557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3D12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0A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AB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593ED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BE98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5A3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71F0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44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054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19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CB2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1CD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39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9D2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D4DE2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4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43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69C0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CF852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1AE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34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9385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C89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5CF1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6FA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4B6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BF92D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B1C1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8AC4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9FFB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061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219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99B1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6B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A4D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F0C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10B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148DAE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E38A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7592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34E0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E183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980E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BBB9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EA5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26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558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85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3B90C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4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7E65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91E4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D9E8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B4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665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915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BE3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E16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EB862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D757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3D30C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D4B6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8774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F22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9D5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3B1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BF9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ABD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D43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F08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B9C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45F98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9F3B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AE71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EC2E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EAD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FE9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8C5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562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D68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A58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1C4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DA28C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822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67D9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F195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A77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C6F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16D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F99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350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179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FD2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C3BDD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34C1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9A2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FEB9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57F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0F8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D5D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C9C1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F9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166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904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723DC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7F12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10AE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3CC7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013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186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7CC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10B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5CC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A4A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4B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ADBCD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AF8C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B111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EBDA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2F0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EFE3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803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FD9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9D1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079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744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9A93F3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995F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05F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D8E0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FC3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F64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12D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52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D61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874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BED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D6CFFE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B114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99D6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37C84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6F4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D2F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B00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350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A8E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B13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1F99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1E321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E2FA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D92C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F6B3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49E9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90C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599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630B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AA0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0AB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0293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501AE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01EF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7C7F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EDBC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BDA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D06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F52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6A8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468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C4C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CE7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7B91F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FAF9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F23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03B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8AE3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B50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46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40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594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B19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AE92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75C59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96D8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35F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3C9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FC8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202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1C6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9FB2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3369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B776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27D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4F913A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6DFD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A87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A6A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0849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ADFE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1A9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01E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6C8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D11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316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ACB41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BC25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25F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74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F071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86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435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ABC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A38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06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985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58E90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F732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63C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524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BE5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DD0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9D9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1248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686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0AB2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</w:t>
            </w:r>
          </w:p>
        </w:tc>
      </w:tr>
      <w:tr w14:paraId="2EDCE11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1C3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430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333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D8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01C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95B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C6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4A4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623B90C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right="0" w:firstLine="321" w:firstLineChars="1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49258B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B4E4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171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 w14:paraId="663A7D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E4F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C53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B84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477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A98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FF8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1DF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 w14:paraId="73A74A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EE39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9D2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DAD8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6E1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4241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A88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0F4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07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BDB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E7D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C9B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BF1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2CB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8C4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37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0E92F5F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CBA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DF8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123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089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34F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DD4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F62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95C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EC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6C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55C9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548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B29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371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071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5112DD3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right="0" w:firstLine="321" w:firstLineChars="1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五、存在的主要问题及改进情况</w:t>
      </w:r>
    </w:p>
    <w:p w14:paraId="09403CE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存在问题：信息公开的时效性不均衡，未及时满足公众查询需求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；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重点领域信息公开不够聚焦，对社会关注度高的热点问题涉及较少，公开内容偏向行政类事务，与群众切身利益相关的信息供给不足；信息公开形式较为单一，均以文字公告形式呈现，缺乏可视化、数字化等多元展示方式，信息传递的直观性和易读性不足。</w:t>
      </w:r>
    </w:p>
    <w:p w14:paraId="6B41C5E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改进措施：强化信息公开时效性管理，建立重要教育信息公开时限清单，对招生录取、政策实施等关键信息明确公开节点，确保及时向社会发布；聚焦教育重点热点领域，扩大信息公开覆盖面，重点增加与群众密切相关的信息公开，补齐民生类信息供给短板；丰富信息公开呈现形式，对经费拨款、政策文件等内容采用图表、图解、短视频等可视化方式解读，增强信息的可读性和传播力，提升政务公开的实际效果。</w:t>
      </w:r>
    </w:p>
    <w:p w14:paraId="7225DBD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六、其他需要报告的事项</w:t>
      </w:r>
    </w:p>
    <w:p w14:paraId="174357A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按照《国务院办公厅关于印发〈政府信息公开信息处理费管理办法〉的通知》（国办函〔2020〕109号）规定的按件、按量收费标准，本年度没有产生信息公开处理费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。</w:t>
      </w:r>
    </w:p>
    <w:p w14:paraId="4E33D51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 </w:t>
      </w:r>
    </w:p>
    <w:p w14:paraId="55DC976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 w14:paraId="0E7A3A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 w14:paraId="7F89F04B">
      <w:pPr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0" w:afterAutospacing="1" w:line="560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default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202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6</w:t>
      </w:r>
      <w:r>
        <w:rPr>
          <w:rFonts w:hint="default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年1月9日</w:t>
      </w:r>
    </w:p>
    <w:p w14:paraId="275C78F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4EC9AFE0-C040-43DB-84A8-F4302E16A51F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2" w:fontKey="{D877915A-C801-4170-B67A-0A22A880F05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78784B3B-93D9-48FE-99A1-461AF817281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30D43522-F55D-44C1-91F9-D1D0872ECD3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A52AE0DE-2A5F-442E-BDEF-49D6D503CD3F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8A42B9"/>
    <w:rsid w:val="07827641"/>
    <w:rsid w:val="1D031D39"/>
    <w:rsid w:val="3327771B"/>
    <w:rsid w:val="41E57D32"/>
    <w:rsid w:val="527F4960"/>
    <w:rsid w:val="54C562F6"/>
    <w:rsid w:val="578A42B9"/>
    <w:rsid w:val="57BA5800"/>
    <w:rsid w:val="64954151"/>
    <w:rsid w:val="6998433F"/>
    <w:rsid w:val="747A63B6"/>
    <w:rsid w:val="74B6115B"/>
    <w:rsid w:val="7BA6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1427</Words>
  <Characters>1455</Characters>
  <Lines>0</Lines>
  <Paragraphs>0</Paragraphs>
  <TotalTime>1</TotalTime>
  <ScaleCrop>false</ScaleCrop>
  <LinksUpToDate>false</LinksUpToDate>
  <CharactersWithSpaces>1458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2025-01-14T02:52:00Z</dcterms:created>
  <dc:creator>Jannie王倩</dc:creator>
  <cp:lastModifiedBy>Jannie王倩</cp:lastModifiedBy>
  <cp:lastPrinted>2025-01-14T09:06:00Z</cp:lastPrinted>
  <dcterms:modified xsi:type="dcterms:W3CDTF">2026-01-22T07:43:22Z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073E63D8FB7B44F0AB01516E8EF7392C_13</vt:lpwstr>
  </property>
  <property fmtid="{D5CDD505-2E9C-101B-9397-08002B2CF9AE}" pid="4" name="KSOTemplateDocerSaveRecord">
    <vt:lpwstr>eyJoZGlkIjoiMGEwNTIwMjcxNzYzN2JlODIyNjQ5YWRhODVjNTgxZGMiLCJ1c2VySWQiOiIxMjE3Mjc4MDY1In0=</vt:lpwstr>
  </property>
</Properties>
</file>