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641EFC">
      <w:pPr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kern w:val="0"/>
          <w:sz w:val="36"/>
          <w:szCs w:val="36"/>
          <w:shd w:val="clear" w:color="auto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kern w:val="0"/>
          <w:sz w:val="36"/>
          <w:szCs w:val="36"/>
          <w:shd w:val="clear" w:color="auto" w:fill="FFFFFF"/>
          <w:lang w:val="en-US" w:eastAsia="zh-CN" w:bidi="ar"/>
        </w:rPr>
        <w:t>区科技局2025年政府信息公开工作年度报告</w:t>
      </w:r>
    </w:p>
    <w:p w14:paraId="7D9BEC0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1B7576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本报告根据《中华人民共和国政府信息公开条例》（以下简称《条例》）及上级有关政府信息公开工作的要求编制而成。报告中所列数据的统计期限自202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年1月1日起至202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年12月31日止。如对本报告有任何疑问，请与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铜官区</w:t>
      </w:r>
      <w:r>
        <w:rPr>
          <w:rFonts w:hint="eastAsia" w:ascii="仿宋_GB2312" w:hAnsi="仿宋_GB2312" w:eastAsia="仿宋_GB2312" w:cs="仿宋_GB2312"/>
          <w:sz w:val="32"/>
          <w:szCs w:val="32"/>
        </w:rPr>
        <w:t>科技局办公室联系（地址：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木鱼山大道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666号铜官区政府6026室</w:t>
      </w:r>
      <w:r>
        <w:rPr>
          <w:rFonts w:hint="eastAsia" w:ascii="仿宋_GB2312" w:hAnsi="仿宋_GB2312" w:eastAsia="仿宋_GB2312" w:cs="仿宋_GB2312"/>
          <w:sz w:val="32"/>
          <w:szCs w:val="32"/>
        </w:rPr>
        <w:t>；电话：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2201710</w:t>
      </w:r>
      <w:r>
        <w:rPr>
          <w:rFonts w:hint="eastAsia" w:ascii="仿宋_GB2312" w:hAnsi="仿宋_GB2312" w:eastAsia="仿宋_GB2312" w:cs="仿宋_GB2312"/>
          <w:sz w:val="32"/>
          <w:szCs w:val="32"/>
        </w:rPr>
        <w:t>；电子邮箱：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tgqkjj@163.com</w:t>
      </w:r>
      <w:r>
        <w:rPr>
          <w:rFonts w:hint="eastAsia" w:ascii="仿宋_GB2312" w:hAnsi="仿宋_GB2312" w:eastAsia="仿宋_GB2312" w:cs="仿宋_GB2312"/>
          <w:sz w:val="32"/>
          <w:szCs w:val="32"/>
        </w:rPr>
        <w:t>）。</w:t>
      </w:r>
    </w:p>
    <w:p w14:paraId="46B2C2A0"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一、总体情况</w:t>
      </w:r>
    </w:p>
    <w:p w14:paraId="72F4367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，区科技局坚持以提升政务公开质量和实效为主线，不断深化重点领域信息公开，持续加强政策解读回应，着力优化公开平台建设，切实保障人民群众的知情权、参与权、表达权和监督权，为促进科技创新发展、优化营商环境、建设服务型政府提供了有力支撑。</w:t>
      </w:r>
    </w:p>
    <w:p w14:paraId="61303CA9">
      <w:pPr>
        <w:ind w:firstLine="643" w:firstLineChars="200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（一）主动公开情况</w:t>
      </w:r>
    </w:p>
    <w:p w14:paraId="4036992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拓展公开内容：坚持以公开为常态、不公开为例外，全年通过区政府门户网站“政府信息公开”专栏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</w:rPr>
        <w:t>主动公开各类政府信息共计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77</w:t>
      </w:r>
      <w:r>
        <w:rPr>
          <w:rFonts w:hint="eastAsia" w:ascii="仿宋_GB2312" w:hAnsi="仿宋_GB2312" w:eastAsia="仿宋_GB2312" w:cs="仿宋_GB2312"/>
          <w:sz w:val="32"/>
          <w:szCs w:val="32"/>
        </w:rPr>
        <w:t>条。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重点</w:t>
      </w:r>
      <w:r>
        <w:rPr>
          <w:rFonts w:hint="eastAsia" w:ascii="仿宋_GB2312" w:hAnsi="仿宋_GB2312" w:eastAsia="仿宋_GB2312" w:cs="仿宋_GB2312"/>
          <w:sz w:val="32"/>
          <w:szCs w:val="32"/>
        </w:rPr>
        <w:t>涵盖：</w:t>
      </w:r>
    </w:p>
    <w:p w14:paraId="3A00293E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· 政策文件：及时发布科技发展规划、科技创新政策、规范性文件等，并同步提供政策解读材料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，强化科技创新体系建设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50F0B62F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· 财政资金信息：按时公开年度部门预决算报告、“三公”经费使用情况，提高财政透明度。</w:t>
      </w:r>
    </w:p>
    <w:p w14:paraId="739CFBA2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· 科技管理与项目信息：动态发布科技计划项目申报、立项公示、结果等信息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，提升企业科技创新能力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4D9559F5">
      <w:pPr>
        <w:ind w:firstLine="643" w:firstLineChars="200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（二）依申请公开情况</w:t>
      </w:r>
    </w:p>
    <w:p w14:paraId="3927FAC2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1.规范办理流程：进一步完善依申请公开受理、登记、审核、办理、答复、归档等环节，确保依法依规、及时准确。</w:t>
      </w:r>
    </w:p>
    <w:p w14:paraId="369A6901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2.受理与答复情况：全年共收到政府信息公开申请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</w:rPr>
        <w:t>件。全年未发生因政府信息公开申请引发的行政复议或行政诉讼。</w:t>
      </w:r>
    </w:p>
    <w:p w14:paraId="30D8A0BB">
      <w:pPr>
        <w:ind w:firstLine="643" w:firstLineChars="200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（三）政府信息管理情况</w:t>
      </w:r>
    </w:p>
    <w:p w14:paraId="2733650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1.健全制度机制：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贯彻落实政府信息公开各项制度</w:t>
      </w:r>
      <w:r>
        <w:rPr>
          <w:rFonts w:hint="eastAsia" w:ascii="仿宋_GB2312" w:hAnsi="仿宋_GB2312" w:eastAsia="仿宋_GB2312" w:cs="仿宋_GB2312"/>
          <w:sz w:val="32"/>
          <w:szCs w:val="32"/>
        </w:rPr>
        <w:t>，明确信息发布责任、审核流程和保密审查要求。</w:t>
      </w:r>
    </w:p>
    <w:p w14:paraId="3FAB21C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2.加强信息维护：对公开信息实行分类管理、动态更新，定期对已公开信息进行梳理检查，确保信息准确、链接有效。完成规范性文件集中公开和动态清理工作。</w:t>
      </w:r>
    </w:p>
    <w:p w14:paraId="4A0FBDB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3.推进标准化规范化：按照上级指引，进一步规范信息公开目录、内容、格式和平台，提升公开工作的标准化水平。</w:t>
      </w:r>
    </w:p>
    <w:p w14:paraId="2FCDC677">
      <w:pPr>
        <w:ind w:firstLine="643" w:firstLineChars="200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（四）平台建设情况</w:t>
      </w:r>
    </w:p>
    <w:p w14:paraId="07EF9441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1.强化网站建设：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指派专人负责网站维护、信息审核发布和错敏信息整改，按时对本单位政务网站各栏目的信息公开内容进行发布和更新。</w:t>
      </w:r>
    </w:p>
    <w:p w14:paraId="58148424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优化</w:t>
      </w:r>
      <w:r>
        <w:rPr>
          <w:rFonts w:hint="eastAsia" w:ascii="仿宋_GB2312" w:hAnsi="仿宋_GB2312" w:eastAsia="仿宋_GB2312" w:cs="仿宋_GB2312"/>
          <w:sz w:val="32"/>
          <w:szCs w:val="32"/>
        </w:rPr>
        <w:t>网站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水平</w:t>
      </w:r>
      <w:r>
        <w:rPr>
          <w:rFonts w:hint="eastAsia" w:ascii="仿宋_GB2312" w:hAnsi="仿宋_GB2312" w:eastAsia="仿宋_GB2312" w:cs="仿宋_GB2312"/>
          <w:sz w:val="32"/>
          <w:szCs w:val="32"/>
        </w:rPr>
        <w:t>：配合区政府门户网站集约化建设，优化区科技局子站栏目设置，改善用户体验。</w:t>
      </w:r>
    </w:p>
    <w:p w14:paraId="7546DF3E">
      <w:pPr>
        <w:ind w:firstLine="643" w:firstLineChars="200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（五）监督保障情况</w:t>
      </w:r>
    </w:p>
    <w:p w14:paraId="237E31B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 加强组织领导：调整充实局政务公开工作领导小组，明确分管领导和责任科室，定期研究部署政务公开工作，将政务公开纳入年度工作考核。</w:t>
      </w:r>
    </w:p>
    <w:p w14:paraId="1D81FA9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 开展培训学习：组织全局干部参加政务公开业务培训，学习《条例》及相关规定，提升工作人员的公开意识和能力。</w:t>
      </w:r>
    </w:p>
    <w:p w14:paraId="603F8171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3.主动接受监督：畅通监督渠道，公开咨询投诉电话，认真听取社会公众意见建议，不断改进工作。开展政务公开工作自查，及时整改存在问题。</w:t>
      </w:r>
    </w:p>
    <w:p w14:paraId="180AC35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600" w:lineRule="atLeast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19"/>
          <w:szCs w:val="19"/>
        </w:rPr>
      </w:pP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二、主动公开政府信息情况</w:t>
      </w: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 w14:paraId="0DBD46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9450E2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第二十条第（一）项</w:t>
            </w:r>
          </w:p>
        </w:tc>
      </w:tr>
      <w:tr w14:paraId="1554F3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BD4274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F6075E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</w:t>
            </w: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C14C7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98C68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现行有效件</w:t>
            </w: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数</w:t>
            </w:r>
          </w:p>
        </w:tc>
      </w:tr>
      <w:tr w14:paraId="0B9929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FC242C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6C67E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C0BB0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2F6EB9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744F35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E854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8FD282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6FA5D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48B7D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603C4D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E05380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第二十条第（五）项</w:t>
            </w:r>
          </w:p>
        </w:tc>
      </w:tr>
      <w:tr w14:paraId="5131A8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BB64B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A9DC20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本年处理决定数量</w:t>
            </w:r>
          </w:p>
        </w:tc>
      </w:tr>
      <w:tr w14:paraId="01F8A4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2AEBC1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B9508E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349B2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74743D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第二十条第（六）项</w:t>
            </w:r>
          </w:p>
        </w:tc>
      </w:tr>
      <w:tr w14:paraId="528946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780C8A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2140C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本年处理决定数量</w:t>
            </w:r>
          </w:p>
        </w:tc>
      </w:tr>
      <w:tr w14:paraId="0702B9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8C4F95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CC6775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65A41B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E780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23EB4B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39665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8BF4C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第二十条第（八）项</w:t>
            </w:r>
          </w:p>
        </w:tc>
      </w:tr>
      <w:tr w14:paraId="6DE57D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BB32EF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FC5CE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本年收费金额（单位：万元）</w:t>
            </w:r>
          </w:p>
        </w:tc>
      </w:tr>
      <w:tr w14:paraId="2F70FE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D14A3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B75C8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</w:tbl>
    <w:p w14:paraId="496D8A9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600" w:lineRule="atLeast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19"/>
          <w:szCs w:val="19"/>
        </w:rPr>
      </w:pP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75"/>
        <w:gridCol w:w="959"/>
        <w:gridCol w:w="3191"/>
        <w:gridCol w:w="689"/>
        <w:gridCol w:w="689"/>
        <w:gridCol w:w="689"/>
        <w:gridCol w:w="689"/>
        <w:gridCol w:w="689"/>
        <w:gridCol w:w="689"/>
        <w:gridCol w:w="689"/>
      </w:tblGrid>
      <w:tr w14:paraId="4C73C5F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5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ACF237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23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B1E456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申请人情况</w:t>
            </w:r>
          </w:p>
        </w:tc>
      </w:tr>
      <w:tr w14:paraId="31F701A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5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F91023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839F5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自然人</w:t>
            </w:r>
          </w:p>
        </w:tc>
        <w:tc>
          <w:tcPr>
            <w:tcW w:w="344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938D9E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4A277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</w:tr>
      <w:tr w14:paraId="1C3A54B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5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086109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152E85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C440D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商业</w:t>
            </w:r>
          </w:p>
          <w:p w14:paraId="3436A89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企业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5C7D5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科研</w:t>
            </w:r>
          </w:p>
          <w:p w14:paraId="1A29F57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机构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CE98F1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社会公益组织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F8BB5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法律服务机构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540CDB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32247F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2E8031A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4925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F34ED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7A9E57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110E6A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88B834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8C617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9C350E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43859A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C3889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082AF3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  <w:jc w:val="center"/>
        </w:trPr>
        <w:tc>
          <w:tcPr>
            <w:tcW w:w="4925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D65E85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D586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94CE3C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850C3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5E1903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574809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8C7FF8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E5CF2F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1814290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54F75B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三、本年度办理结果</w:t>
            </w:r>
          </w:p>
        </w:tc>
        <w:tc>
          <w:tcPr>
            <w:tcW w:w="415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2E09D4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（一）予以公开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B4BE3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B7913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FE0DB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BA59B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E611AC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D1E7D3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1AD0C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3E7976B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BA5D16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5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86559C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3CE0E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5A2F65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4F675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CA18BC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4DE0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C682D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2C4CB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A396B6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934BB2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C9E80A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（三）不予公开</w:t>
            </w:r>
          </w:p>
        </w:tc>
        <w:tc>
          <w:tcPr>
            <w:tcW w:w="31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AADC02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1.属于国家秘密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C98B0F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D7B88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4398A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99CF5E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4B33F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62FD29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2E38BF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1989B99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89AD9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3E1B9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02B2E4D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2.其他法律行政法规禁止公开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A67A16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7DAF0B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DADCC3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ABCC32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D9B2C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D792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87BEF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3D6457F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589F82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9018D2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8E85CB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3.危及“三安全一稳定”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BEA4A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81936F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327AC2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B215A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836B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A7D41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CD495B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C75BE9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8861F1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E11898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DA8B59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4.保护第三方合法权益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C6A12A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025809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7D9DC1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AFE04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499586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441A2C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639181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756FFF2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4" w:hRule="atLeast"/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F4B04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C7FB6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B1871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both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5.属于三类内部事务信息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6480F4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5C5D72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43A376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1C14ED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EB1D3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5F733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AE0CB1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69E734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E58440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8ED5F0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3322D0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6.属于四类过程性信息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DA546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62109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14A97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28F4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53281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DB32EA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71A6DD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3D11777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132A94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67F0F9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FA6436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7.属于行政执法案卷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F8783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C551AF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5D965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5514A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2A17E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D5AF9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88DD8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C9E39D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334B1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DC62C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288803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8.属于行政查询事项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1A9771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8B5EA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4EBD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FA4D0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5D2C99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69A02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0CCC5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3703A83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ECD25A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C4230D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（四）无法提供</w:t>
            </w:r>
          </w:p>
        </w:tc>
        <w:tc>
          <w:tcPr>
            <w:tcW w:w="31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B19D26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1.本机关不掌握相关政府信息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0E287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AEC95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919AA5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16705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DEB261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9C0DAE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68BDA4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EAF6C5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B64D5A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D8162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7C36C7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2.没有现成信息需要另行制作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10F4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30C1B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E1AA9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2D8A9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6DA88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8555EB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A450EB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84A77E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9233A6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E5D5E0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B0037E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3.补正后申请内容仍不明确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6FA91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BDBF2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E8795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9773C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BD45F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9BD417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304B3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1E451EB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13727E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74293B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（五）不予处理</w:t>
            </w:r>
          </w:p>
        </w:tc>
        <w:tc>
          <w:tcPr>
            <w:tcW w:w="31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A3AE90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1.信访举报投诉类申请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85976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06BE4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E6098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B889E7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8B813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6FC72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3C4AE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630ED1D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C105FC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837CA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1BB1E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2.重复申请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0DF2C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933A42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182E9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70B6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32E477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A7B1CB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2838C9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55C360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58C3A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2CB47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3EE63D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3.要求提供公开出版物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3E9A4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8680DE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818EF4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497CE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D42F5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46AA1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FF969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8AB65D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E6647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8CD2B5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A8374D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4.无正当理由大量反复申请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DD47C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5B6B7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ADA60F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A3714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D8517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C9C89D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3061A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0AC835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BA6EC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81CFA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EA95B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both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5B7B74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91FE0F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310FBA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92BB4C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6CC10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924469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2330C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C45FE6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93C43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34D806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（六）其他处理</w:t>
            </w:r>
          </w:p>
        </w:tc>
        <w:tc>
          <w:tcPr>
            <w:tcW w:w="31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8FA63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both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82E76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C59AF0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1F39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7DF40A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FC4F86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754EE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FEA516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A99177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89A74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8391B2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29AE8C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both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83330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A031C6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8B59C8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C951DE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277E99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991BC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927171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836DB6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D58383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74D90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5F03C4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3.其他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8B666C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BED11A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B8569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3DBB4A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C37E9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E45DB5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761672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2D6DDEE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94B81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5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34AF9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（七）总计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418C41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971473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910AE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FF08BB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C2089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922F1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941430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3AD5A17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5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7B6F9D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四、结转下年度继续办理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406B6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48C15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299C6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054F9D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9593BA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97CF4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12660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</w:tbl>
    <w:p w14:paraId="0B4B445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600" w:lineRule="atLeast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19"/>
          <w:szCs w:val="19"/>
        </w:rPr>
      </w:pP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四、政府信息公开行政复议、行政诉讼情况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567472F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48F7C9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693EFC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行政诉讼</w:t>
            </w:r>
          </w:p>
        </w:tc>
      </w:tr>
      <w:tr w14:paraId="7F857E9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D66184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FF88C7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DC4F55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B9B93B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BB1BEF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9D2138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13239A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复议后起诉</w:t>
            </w:r>
          </w:p>
        </w:tc>
      </w:tr>
      <w:tr w14:paraId="6487D19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A37039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A90045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23CC79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EBA694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E8849C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B21E2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99AF60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9F62F9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BC81F1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D809E9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FB11D8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026C6B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03775E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3103C2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22D41D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</w:tr>
      <w:tr w14:paraId="17237B4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FA3D1C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3C12B1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E57A4E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732E2E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9DCD7E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C91062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21F32D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6B89F2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CB9068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D8B181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F2F671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4C32A3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89CAB1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E7A3E0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6FC456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80" w:afterAutospacing="0" w:line="400" w:lineRule="atLeast"/>
              <w:ind w:left="0" w:right="0"/>
              <w:jc w:val="center"/>
            </w:pPr>
            <w:r>
              <w:rPr>
                <w:rFonts w:hint="eastAsia" w:ascii="仿宋_GB2312" w:hAnsi="Calibri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</w:tbl>
    <w:p w14:paraId="1BA27407"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五、存在的主要问题及改进情况</w:t>
      </w:r>
    </w:p>
    <w:p w14:paraId="6658C478">
      <w:pPr>
        <w:ind w:firstLine="643" w:firstLineChars="200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（一）存在的主要问题：</w:t>
      </w:r>
    </w:p>
    <w:p w14:paraId="2A54F85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1.政策解读形式有待丰富：部分政策文件的解读仍以文字为主，图表、视频、动漫、新闻发布会等生动直观的解读形式运用不够充分。</w:t>
      </w:r>
    </w:p>
    <w:p w14:paraId="2D3D0FB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.互动回应机制有待完善：通过政务新媒体、网站留言等渠道与公众互动的及时性和有效性有待进一步提高。</w:t>
      </w:r>
    </w:p>
    <w:p w14:paraId="32C14A5F">
      <w:pPr>
        <w:ind w:firstLine="643" w:firstLineChars="200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（二）改进情况：</w:t>
      </w:r>
    </w:p>
    <w:p w14:paraId="7C357CF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针对上述问题，我局在年内已采取以下改进措施：</w:t>
      </w:r>
    </w:p>
    <w:p w14:paraId="1708551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1.创新解读方式：对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项重要科技创新政策，尝试制作了图文解读、一图读懂等多形式产品，并通过多渠道发布，反响较好。</w:t>
      </w:r>
    </w:p>
    <w:p w14:paraId="7BD2341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.加强互动管理：明确了政务新媒体留言和网站咨询的办理时限和反馈要求，指定专人负责跟踪，确保有问必回、有疑必解。</w:t>
      </w:r>
    </w:p>
    <w:p w14:paraId="6F51CACC">
      <w:pPr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六、其他需要报告的事项</w:t>
      </w:r>
    </w:p>
    <w:p w14:paraId="536AC3A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/>
        <w:spacing w:before="0" w:beforeAutospacing="0" w:after="180" w:afterAutospacing="0"/>
        <w:ind w:left="0" w:right="0" w:firstLine="0"/>
        <w:jc w:val="left"/>
        <w:rPr>
          <w:rFonts w:hint="eastAsia" w:ascii="仿宋_GB2312" w:hAnsi="微软雅黑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按照《国务院办公厅关于印发〈政府信息公开信息处理费管理办法〉 的通知》（国办函〔2020〕109号）规定的按件、按量收费标准，本年度没有产生信息公开处理费</w:t>
      </w:r>
    </w:p>
    <w:p w14:paraId="78DE1A2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 w:val="0"/>
        <w:spacing w:before="0" w:beforeAutospacing="0" w:after="180" w:afterAutospacing="0"/>
        <w:ind w:left="0" w:right="0" w:firstLine="0"/>
        <w:jc w:val="right"/>
        <w:rPr>
          <w:rFonts w:hint="eastAsia" w:ascii="仿宋_GB2312" w:hAnsi="微软雅黑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</w:p>
    <w:p w14:paraId="152DF51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 w:val="0"/>
        <w:spacing w:before="0" w:beforeAutospacing="0" w:after="180" w:afterAutospacing="0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19"/>
          <w:szCs w:val="19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2026年1月16日</w:t>
      </w:r>
    </w:p>
    <w:p w14:paraId="1BBBA76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DB70F2"/>
    <w:rsid w:val="2EDB70F2"/>
    <w:rsid w:val="52F75BE4"/>
    <w:rsid w:val="6B313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e3fb9a18-6217-4ff4-97e9-c32f68f5e56d</errorID>
      <errorWord>知情权、参与权、表达权和监督权</errorWord>
      <group>L1_Political</group>
      <groupName>政治性问题</groupName>
      <ability>L2_Keyword</ability>
      <abilityName>固定表述</abilityName>
      <candidateList>
        <item>知情权、参与权、表达权、监督权</item>
      </candidateList>
      <explain>词汇“知情权、参与权、表达权、监督权”在特定场景下为固定表述形式，请确认此处的“知情权、参与权、表达权和监督权”是否存在不当。</explain>
      <paraID>72F43673</paraID>
      <start>159</start>
      <end>174</end>
      <status>ignored</status>
      <modifiedWord/>
      <trackRevisions>false</trackRevisions>
    </reviewItem>
    <reviewItem>
      <errorID>edf92d38-7015-4d72-a6e1-e910e1ef668a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4036992D</paraID>
      <start>44</start>
      <end>45</end>
      <status>ignored</status>
      <modifiedWord/>
      <trackRevisions>false</trackRevisions>
    </reviewItem>
    <reviewItem>
      <errorID>b1f1b931-9ba3-4f09-8581-4eda79649a92</errorID>
      <errorWord>处理</errorWord>
      <group>L1_Word</group>
      <groupName>字词问题</groupName>
      <ability>L2_Typo</ability>
      <abilityName>字词错误</abilityName>
      <candidateList>
        <item>受理</item>
      </candidateList>
      <explain/>
      <paraID>538FA639</paraID>
      <start>22</start>
      <end>24</end>
      <status>ignored</status>
      <modifiedWord/>
      <trackRevisions>false</trackRevisions>
    </reviewItem>
    <reviewItem>
      <errorID>47d2a5c8-b2cb-4ff1-bba5-304068c45705</errorID>
      <errorWord>处理</errorWord>
      <group>L1_Word</group>
      <groupName>字词问题</groupName>
      <ability>L2_Typo</ability>
      <abilityName>字词错误</abilityName>
      <candidateList>
        <item>受理</item>
      </candidateList>
      <explain/>
      <paraID>529AE8CD</paraID>
      <start>26</start>
      <end>28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c89bac41-b821-42b7-a9ca-3a9117f368c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2028</Words>
  <Characters>2097</Characters>
  <Lines>0</Lines>
  <Paragraphs>0</Paragraphs>
  <TotalTime>10</TotalTime>
  <ScaleCrop>false</ScaleCrop>
  <LinksUpToDate>false</LinksUpToDate>
  <CharactersWithSpaces>2115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2026-01-16T01:52:00Z</dcterms:created>
  <dc:creator>WPS_1656560297</dc:creator>
  <cp:lastModifiedBy>WPS_1656560297</cp:lastModifiedBy>
  <dcterms:modified xsi:type="dcterms:W3CDTF">2026-01-22T07:48:12Z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6E76790FC0804407A121EC28A05BAC46_11</vt:lpwstr>
  </property>
  <property fmtid="{D5CDD505-2E9C-101B-9397-08002B2CF9AE}" pid="4" name="KSOTemplateDocerSaveRecord">
    <vt:lpwstr>eyJoZGlkIjoiZTdjZWZjMDJiMjg3MGViYTI5MzFkNmQ2Mzg0YzMyOWEiLCJ1c2VySWQiOiIxMzgzOTM0NjQ2In0=</vt:lpwstr>
  </property>
</Properties>
</file>