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EA957">
      <w:pPr>
        <w:pageBreakBefore w:val="0"/>
        <w:wordWrap w:val="0"/>
        <w:spacing w:before="0" w:after="0" w:line="600" w:lineRule="exact"/>
        <w:ind w:left="0" w:right="0"/>
        <w:jc w:val="center"/>
        <w:textAlignment w:val="baseline"/>
        <w:rPr>
          <w:sz w:val="42"/>
        </w:rPr>
      </w:pPr>
      <w:bookmarkStart w:id="0" w:name="_GoBack"/>
      <w:bookmarkEnd w:id="0"/>
    </w:p>
    <w:p w14:paraId="2E68F2D6">
      <w:pPr>
        <w:pageBreakBefore w:val="0"/>
        <w:wordWrap w:val="0"/>
        <w:spacing w:before="0" w:after="0" w:line="600" w:lineRule="atLeast"/>
        <w:ind w:left="0" w:right="0"/>
        <w:jc w:val="center"/>
        <w:textAlignment w:val="baseline"/>
        <w:rPr>
          <w:sz w:val="42"/>
        </w:rPr>
      </w:pPr>
      <w:r>
        <w:rPr>
          <w:rFonts w:ascii="宋体" w:hAnsi="宋体" w:eastAsia="宋体" w:cs="宋体"/>
          <w:b w:val="0"/>
          <w:i w:val="0"/>
          <w:color w:val="000000"/>
          <w:spacing w:val="0"/>
          <w:sz w:val="42"/>
        </w:rPr>
        <w:t>铜官区民政局、财政局</w:t>
      </w:r>
    </w:p>
    <w:p w14:paraId="02B92DB6">
      <w:pPr>
        <w:pageBreakBefore w:val="0"/>
        <w:wordWrap w:val="0"/>
        <w:spacing w:before="0" w:after="0" w:line="600" w:lineRule="atLeast"/>
        <w:ind w:left="0" w:right="0"/>
        <w:jc w:val="center"/>
        <w:textAlignment w:val="baseline"/>
        <w:rPr>
          <w:sz w:val="42"/>
        </w:rPr>
      </w:pPr>
      <w:r>
        <w:rPr>
          <w:rFonts w:ascii="宋体" w:hAnsi="宋体" w:eastAsia="宋体" w:cs="宋体"/>
          <w:b w:val="0"/>
          <w:i w:val="0"/>
          <w:color w:val="000000"/>
          <w:spacing w:val="0"/>
          <w:sz w:val="42"/>
        </w:rPr>
        <w:t>关于印发《铜官区临时救助工作操作规程》的通 知</w:t>
      </w:r>
    </w:p>
    <w:p w14:paraId="65A5FFFA">
      <w:pPr>
        <w:pageBreakBefore w:val="0"/>
        <w:wordWrap w:val="0"/>
        <w:spacing w:before="0" w:after="0" w:line="580" w:lineRule="exact"/>
        <w:ind w:left="0" w:right="0"/>
        <w:jc w:val="center"/>
        <w:textAlignment w:val="baseline"/>
        <w:rPr>
          <w:sz w:val="29"/>
        </w:rPr>
      </w:pPr>
    </w:p>
    <w:p w14:paraId="322002F0">
      <w:pPr>
        <w:pageBreakBefore w:val="0"/>
        <w:wordWrap w:val="0"/>
        <w:spacing w:before="0" w:after="0" w:line="580" w:lineRule="atLeast"/>
        <w:ind w:left="40" w:right="0"/>
        <w:jc w:val="both"/>
        <w:textAlignment w:val="baseline"/>
        <w:rPr>
          <w:sz w:val="29"/>
        </w:rPr>
      </w:pPr>
      <w:r>
        <w:rPr>
          <w:rFonts w:ascii="仿宋" w:hAnsi="仿宋" w:eastAsia="仿宋" w:cs="仿宋"/>
          <w:b w:val="0"/>
          <w:i w:val="0"/>
          <w:color w:val="000000"/>
          <w:spacing w:val="0"/>
          <w:sz w:val="29"/>
        </w:rPr>
        <w:t>各镇办社区：</w:t>
      </w:r>
    </w:p>
    <w:p w14:paraId="1320383A">
      <w:pPr>
        <w:pageBreakBefore w:val="0"/>
        <w:wordWrap w:val="0"/>
        <w:spacing w:before="0" w:after="0" w:line="580" w:lineRule="atLeast"/>
        <w:ind w:left="40" w:right="40" w:firstLine="760"/>
        <w:jc w:val="both"/>
        <w:textAlignment w:val="baseline"/>
        <w:rPr>
          <w:sz w:val="29"/>
        </w:rPr>
      </w:pPr>
      <w:r>
        <w:rPr>
          <w:rFonts w:ascii="仿宋" w:hAnsi="仿宋" w:eastAsia="仿宋" w:cs="仿宋"/>
          <w:b w:val="0"/>
          <w:i w:val="0"/>
          <w:color w:val="000000"/>
          <w:spacing w:val="0"/>
          <w:sz w:val="29"/>
        </w:rPr>
        <w:t>为进一步规范我区临时救助工作，现将《铜官区临时救助工作操作规程》印发给你们，请抓好贯彻落实。</w:t>
      </w:r>
    </w:p>
    <w:p w14:paraId="2520A8B4">
      <w:pPr>
        <w:pageBreakBefore w:val="0"/>
        <w:wordWrap w:val="0"/>
        <w:spacing w:before="0" w:after="0" w:line="580" w:lineRule="exact"/>
        <w:ind w:left="0" w:right="0"/>
        <w:jc w:val="both"/>
        <w:textAlignment w:val="baseline"/>
        <w:rPr>
          <w:sz w:val="29"/>
        </w:rPr>
      </w:pPr>
    </w:p>
    <w:p w14:paraId="4EBE55B0">
      <w:pPr>
        <w:pageBreakBefore w:val="0"/>
        <w:wordWrap w:val="0"/>
        <w:spacing w:before="0" w:after="0" w:line="580" w:lineRule="exact"/>
        <w:ind w:left="0" w:right="0"/>
        <w:jc w:val="both"/>
        <w:textAlignment w:val="baseline"/>
        <w:rPr>
          <w:sz w:val="29"/>
        </w:rPr>
      </w:pPr>
    </w:p>
    <w:p w14:paraId="0D009548">
      <w:pPr>
        <w:pageBreakBefore w:val="0"/>
        <w:wordWrap w:val="0"/>
        <w:spacing w:before="0" w:after="0" w:line="580" w:lineRule="exact"/>
        <w:ind w:left="0" w:right="0"/>
        <w:jc w:val="both"/>
        <w:textAlignment w:val="baseline"/>
        <w:rPr>
          <w:sz w:val="29"/>
        </w:rPr>
      </w:pPr>
      <w:r>
        <w:drawing>
          <wp:anchor distT="0" distB="0" distL="0" distR="0" simplePos="0" relativeHeight="251659264" behindDoc="1" locked="0" layoutInCell="1" allowOverlap="1">
            <wp:simplePos x="0" y="0"/>
            <wp:positionH relativeFrom="page">
              <wp:posOffset>-2818765</wp:posOffset>
            </wp:positionH>
            <wp:positionV relativeFrom="paragraph">
              <wp:posOffset>335915</wp:posOffset>
            </wp:positionV>
            <wp:extent cx="1371600" cy="1333500"/>
            <wp:effectExtent l="0" t="0" r="0" b="0"/>
            <wp:wrapNone/>
            <wp:docPr id="2" name="Draw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pic:cNvPicPr>
                      <a:picLocks noChangeAspect="1"/>
                    </pic:cNvPicPr>
                  </pic:nvPicPr>
                  <pic:blipFill>
                    <a:blip r:embed="rId28"/>
                    <a:stretch>
                      <a:fillRect/>
                    </a:stretch>
                  </pic:blipFill>
                  <pic:spPr>
                    <a:xfrm>
                      <a:off x="0" y="0"/>
                      <a:ext cx="1371600" cy="1333500"/>
                    </a:xfrm>
                    <a:prstGeom prst="rect">
                      <a:avLst/>
                    </a:prstGeom>
                  </pic:spPr>
                </pic:pic>
              </a:graphicData>
            </a:graphic>
          </wp:anchor>
        </w:drawing>
      </w:r>
    </w:p>
    <w:p w14:paraId="4A3CF543">
      <w:pPr>
        <w:pageBreakBefore w:val="0"/>
        <w:tabs>
          <w:tab w:val="left" w:pos="5160"/>
        </w:tabs>
        <w:wordWrap w:val="0"/>
        <w:spacing w:before="0" w:after="0" w:line="520" w:lineRule="atLeast"/>
        <w:ind w:left="480" w:right="0"/>
        <w:jc w:val="both"/>
        <w:textAlignment w:val="baseline"/>
        <w:rPr>
          <w:sz w:val="32"/>
        </w:rPr>
      </w:pPr>
      <w:r>
        <w:drawing>
          <wp:anchor distT="0" distB="0" distL="0" distR="0" simplePos="0" relativeHeight="251659264" behindDoc="1" locked="0" layoutInCell="1" allowOverlap="1">
            <wp:simplePos x="0" y="0"/>
            <wp:positionH relativeFrom="page">
              <wp:posOffset>-1924685</wp:posOffset>
            </wp:positionH>
            <wp:positionV relativeFrom="paragraph">
              <wp:posOffset>171450</wp:posOffset>
            </wp:positionV>
            <wp:extent cx="1473200" cy="1435100"/>
            <wp:effectExtent l="0" t="0" r="12700" b="12700"/>
            <wp:wrapNone/>
            <wp:docPr id="4" name="Draw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pic:cNvPicPr>
                      <a:picLocks noChangeAspect="1"/>
                    </pic:cNvPicPr>
                  </pic:nvPicPr>
                  <pic:blipFill>
                    <a:blip r:embed="rId29"/>
                    <a:stretch>
                      <a:fillRect/>
                    </a:stretch>
                  </pic:blipFill>
                  <pic:spPr>
                    <a:xfrm>
                      <a:off x="0" y="0"/>
                      <a:ext cx="1473200" cy="1435100"/>
                    </a:xfrm>
                    <a:prstGeom prst="rect">
                      <a:avLst/>
                    </a:prstGeom>
                  </pic:spPr>
                </pic:pic>
              </a:graphicData>
            </a:graphic>
          </wp:anchor>
        </w:drawing>
      </w:r>
      <w:r>
        <w:rPr>
          <w:rFonts w:ascii="仿宋" w:hAnsi="仿宋" w:eastAsia="仿宋" w:cs="仿宋"/>
          <w:b w:val="0"/>
          <w:i w:val="0"/>
          <w:color w:val="000000"/>
          <w:spacing w:val="0"/>
          <w:sz w:val="32"/>
        </w:rPr>
        <w:t>铜官区民政局</w:t>
      </w:r>
      <w:r>
        <w:tab/>
      </w:r>
      <w:r>
        <w:rPr>
          <w:rFonts w:ascii="仿宋" w:hAnsi="仿宋" w:eastAsia="仿宋" w:cs="仿宋"/>
          <w:b w:val="0"/>
          <w:i w:val="0"/>
          <w:color w:val="000000"/>
          <w:spacing w:val="0"/>
          <w:sz w:val="32"/>
        </w:rPr>
        <w:t>铜官区财政局</w:t>
      </w:r>
    </w:p>
    <w:p w14:paraId="73463E18">
      <w:pPr>
        <w:pageBreakBefore w:val="0"/>
        <w:wordWrap w:val="0"/>
        <w:spacing w:before="0" w:after="0" w:line="460" w:lineRule="atLeast"/>
        <w:ind w:left="0" w:right="1100"/>
        <w:jc w:val="right"/>
        <w:textAlignment w:val="baseline"/>
        <w:rPr>
          <w:sz w:val="32"/>
        </w:rPr>
      </w:pPr>
      <w:r>
        <w:rPr>
          <w:rFonts w:ascii="仿宋" w:hAnsi="仿宋" w:eastAsia="仿宋" w:cs="仿宋"/>
          <w:b w:val="0"/>
          <w:i w:val="0"/>
          <w:color w:val="000000"/>
          <w:spacing w:val="0"/>
          <w:sz w:val="32"/>
        </w:rPr>
        <w:t>2024年3月1日</w:t>
      </w:r>
    </w:p>
    <w:p w14:paraId="36AEC82D">
      <w:pPr>
        <w:pageBreakBefore w:val="0"/>
        <w:wordWrap w:val="0"/>
        <w:spacing w:before="0" w:after="0" w:line="240" w:lineRule="exact"/>
        <w:ind w:left="0" w:right="0"/>
        <w:jc w:val="right"/>
        <w:textAlignment w:val="baseline"/>
        <w:rPr>
          <w:sz w:val="18"/>
        </w:rPr>
      </w:pPr>
    </w:p>
    <w:p w14:paraId="4B1E56B1">
      <w:pPr>
        <w:pageBreakBefore w:val="0"/>
        <w:wordWrap w:val="0"/>
        <w:spacing w:before="0" w:after="0" w:line="240" w:lineRule="exact"/>
        <w:ind w:left="0" w:right="0"/>
        <w:jc w:val="right"/>
        <w:textAlignment w:val="baseline"/>
        <w:rPr>
          <w:sz w:val="18"/>
        </w:rPr>
      </w:pPr>
    </w:p>
    <w:p w14:paraId="49B43710">
      <w:pPr>
        <w:pageBreakBefore w:val="0"/>
        <w:wordWrap w:val="0"/>
        <w:spacing w:before="0" w:after="0" w:line="240" w:lineRule="exact"/>
        <w:ind w:left="0" w:right="0"/>
        <w:jc w:val="right"/>
        <w:textAlignment w:val="baseline"/>
        <w:rPr>
          <w:sz w:val="18"/>
        </w:rPr>
      </w:pPr>
    </w:p>
    <w:p w14:paraId="29BBA149">
      <w:pPr>
        <w:pageBreakBefore w:val="0"/>
        <w:wordWrap w:val="0"/>
        <w:spacing w:before="0" w:after="0" w:line="240" w:lineRule="exact"/>
        <w:ind w:left="0" w:right="0"/>
        <w:jc w:val="right"/>
        <w:textAlignment w:val="baseline"/>
        <w:rPr>
          <w:sz w:val="18"/>
        </w:rPr>
      </w:pPr>
    </w:p>
    <w:p w14:paraId="52C4E1C2">
      <w:pPr>
        <w:pageBreakBefore w:val="0"/>
        <w:wordWrap w:val="0"/>
        <w:spacing w:before="0" w:after="0" w:line="240" w:lineRule="exact"/>
        <w:ind w:left="0" w:right="0"/>
        <w:jc w:val="right"/>
        <w:textAlignment w:val="baseline"/>
        <w:rPr>
          <w:sz w:val="18"/>
        </w:rPr>
      </w:pPr>
    </w:p>
    <w:p w14:paraId="60C1614F">
      <w:pPr>
        <w:pageBreakBefore w:val="0"/>
        <w:wordWrap w:val="0"/>
        <w:spacing w:before="0" w:after="0" w:line="240" w:lineRule="exact"/>
        <w:ind w:left="0" w:right="0"/>
        <w:jc w:val="right"/>
        <w:textAlignment w:val="baseline"/>
        <w:rPr>
          <w:sz w:val="18"/>
        </w:rPr>
      </w:pPr>
    </w:p>
    <w:p w14:paraId="6FEC7BBD">
      <w:pPr>
        <w:pageBreakBefore w:val="0"/>
        <w:wordWrap w:val="0"/>
        <w:spacing w:before="0" w:after="0" w:line="260" w:lineRule="atLeast"/>
        <w:ind w:left="0" w:right="160"/>
        <w:jc w:val="right"/>
        <w:textAlignment w:val="baseline"/>
        <w:rPr>
          <w:sz w:val="18"/>
        </w:rPr>
      </w:pPr>
      <w:r>
        <w:rPr>
          <w:rFonts w:ascii="宋体" w:hAnsi="宋体" w:eastAsia="宋体" w:cs="宋体"/>
          <w:b w:val="0"/>
          <w:i w:val="0"/>
          <w:color w:val="000000"/>
          <w:spacing w:val="0"/>
          <w:sz w:val="18"/>
        </w:rPr>
        <w:t>- 1 -</w:t>
      </w:r>
    </w:p>
    <w:p w14:paraId="3AD69CF3"/>
    <w:p w14:paraId="7AD846DD">
      <w:pPr>
        <w:sectPr>
          <w:headerReference r:id="rId3" w:type="default"/>
          <w:footerReference r:id="rId4" w:type="default"/>
          <w:pgSz w:w="11900" w:h="16820"/>
          <w:pgMar w:top="1420" w:right="1780" w:bottom="1420" w:left="1780" w:header="1120" w:footer="1120" w:gutter="0"/>
          <w:cols w:space="720" w:num="1"/>
        </w:sectPr>
      </w:pPr>
    </w:p>
    <w:p w14:paraId="75E75B86">
      <w:pPr>
        <w:pageBreakBefore w:val="0"/>
        <w:wordWrap w:val="0"/>
        <w:spacing w:before="140" w:after="0" w:line="580" w:lineRule="atLeast"/>
        <w:ind w:left="0" w:right="0"/>
        <w:jc w:val="center"/>
        <w:textAlignment w:val="baseline"/>
        <w:rPr>
          <w:sz w:val="42"/>
        </w:rPr>
      </w:pPr>
      <w:r>
        <w:rPr>
          <w:rFonts w:ascii="宋体" w:hAnsi="宋体" w:eastAsia="宋体" w:cs="宋体"/>
          <w:b w:val="0"/>
          <w:i w:val="0"/>
          <w:color w:val="000000"/>
          <w:spacing w:val="0"/>
          <w:sz w:val="42"/>
        </w:rPr>
        <w:t>铜官区临时救助工作操作规程</w:t>
      </w:r>
    </w:p>
    <w:p w14:paraId="522D5679">
      <w:pPr>
        <w:pageBreakBefore w:val="0"/>
        <w:wordWrap w:val="0"/>
        <w:spacing w:before="0" w:after="0" w:line="600" w:lineRule="exact"/>
        <w:ind w:left="0" w:right="0"/>
        <w:jc w:val="center"/>
        <w:textAlignment w:val="baseline"/>
        <w:rPr>
          <w:sz w:val="29"/>
        </w:rPr>
      </w:pPr>
    </w:p>
    <w:p w14:paraId="7C37E738">
      <w:pPr>
        <w:pageBreakBefore w:val="0"/>
        <w:wordWrap w:val="0"/>
        <w:spacing w:before="0" w:after="0" w:line="600" w:lineRule="atLeast"/>
        <w:ind w:left="0" w:right="0"/>
        <w:jc w:val="center"/>
        <w:textAlignment w:val="baseline"/>
        <w:rPr>
          <w:sz w:val="29"/>
        </w:rPr>
      </w:pPr>
      <w:r>
        <w:rPr>
          <w:rFonts w:ascii="黑体" w:hAnsi="黑体" w:eastAsia="黑体" w:cs="黑体"/>
          <w:b w:val="0"/>
          <w:i w:val="0"/>
          <w:color w:val="000000"/>
          <w:spacing w:val="0"/>
          <w:sz w:val="29"/>
        </w:rPr>
        <w:t>第一章  总  则</w:t>
      </w:r>
    </w:p>
    <w:p w14:paraId="7E44CF45">
      <w:pPr>
        <w:pageBreakBefore w:val="0"/>
        <w:wordWrap w:val="0"/>
        <w:spacing w:before="0" w:after="0" w:line="600" w:lineRule="atLeast"/>
        <w:ind w:left="80" w:right="0" w:firstLine="580"/>
        <w:jc w:val="both"/>
        <w:textAlignment w:val="baseline"/>
        <w:rPr>
          <w:sz w:val="29"/>
        </w:rPr>
      </w:pPr>
      <w:r>
        <w:rPr>
          <w:rFonts w:ascii="仿宋" w:hAnsi="仿宋" w:eastAsia="仿宋" w:cs="仿宋"/>
          <w:b w:val="0"/>
          <w:i w:val="0"/>
          <w:color w:val="000000"/>
          <w:spacing w:val="0"/>
          <w:sz w:val="29"/>
        </w:rPr>
        <w:t>第一条为进一步规范临时救助审核确认工作，发挥临时救助制度托底线、救急难作用，根据铜陵市民政厅、财政厅关于印发《铜陵市临时救助工作操作规程》的通知(铜民发〔2023〕58号)，结合我区实际，制定本规程。</w:t>
      </w:r>
    </w:p>
    <w:p w14:paraId="1390F758">
      <w:pPr>
        <w:pageBreakBefore w:val="0"/>
        <w:wordWrap w:val="0"/>
        <w:spacing w:before="0" w:after="0" w:line="600" w:lineRule="atLeast"/>
        <w:ind w:left="80" w:right="40" w:firstLine="580"/>
        <w:jc w:val="both"/>
        <w:textAlignment w:val="baseline"/>
        <w:rPr>
          <w:sz w:val="29"/>
        </w:rPr>
      </w:pPr>
      <w:r>
        <w:rPr>
          <w:rFonts w:ascii="仿宋" w:hAnsi="仿宋" w:eastAsia="仿宋" w:cs="仿宋"/>
          <w:b w:val="0"/>
          <w:i w:val="0"/>
          <w:color w:val="000000"/>
          <w:spacing w:val="0"/>
          <w:sz w:val="29"/>
        </w:rPr>
        <w:t>第二条临时救助是国家对遭遇突发性、紧迫性、灾害性困难或者其他特殊原因导致基本生活陷入困境，靠自身和家庭无力解决，其他社会救助制度暂时无法覆盖或者救助之后基本生活仍有困难的家庭或者个人给予的应急性、过渡性的救助。</w:t>
      </w:r>
    </w:p>
    <w:p w14:paraId="53F8298D">
      <w:pPr>
        <w:pageBreakBefore w:val="0"/>
        <w:wordWrap w:val="0"/>
        <w:spacing w:before="0" w:after="0" w:line="600" w:lineRule="atLeast"/>
        <w:ind w:left="660" w:right="0"/>
        <w:jc w:val="both"/>
        <w:textAlignment w:val="baseline"/>
        <w:rPr>
          <w:sz w:val="29"/>
        </w:rPr>
      </w:pPr>
      <w:r>
        <w:rPr>
          <w:rFonts w:ascii="仿宋" w:hAnsi="仿宋" w:eastAsia="仿宋" w:cs="仿宋"/>
          <w:b w:val="0"/>
          <w:i w:val="0"/>
          <w:color w:val="000000"/>
          <w:spacing w:val="0"/>
          <w:sz w:val="29"/>
        </w:rPr>
        <w:t>第三条临时救助应坚持以下原则：</w:t>
      </w:r>
    </w:p>
    <w:p w14:paraId="2FF58122">
      <w:pPr>
        <w:pageBreakBefore w:val="0"/>
        <w:wordWrap w:val="0"/>
        <w:spacing w:before="0" w:after="0" w:line="600" w:lineRule="atLeast"/>
        <w:ind w:left="820" w:right="0"/>
        <w:jc w:val="both"/>
        <w:textAlignment w:val="baseline"/>
        <w:rPr>
          <w:sz w:val="29"/>
        </w:rPr>
      </w:pPr>
      <w:r>
        <w:rPr>
          <w:rFonts w:ascii="仿宋" w:hAnsi="仿宋" w:eastAsia="仿宋" w:cs="仿宋"/>
          <w:b w:val="0"/>
          <w:i w:val="0"/>
          <w:color w:val="000000"/>
          <w:spacing w:val="0"/>
          <w:sz w:val="29"/>
        </w:rPr>
        <w:t>(一)坚持应救尽救，确保困难群众求助有门，救助及时。</w:t>
      </w:r>
    </w:p>
    <w:p w14:paraId="0BBE9285">
      <w:pPr>
        <w:pageBreakBefore w:val="0"/>
        <w:wordWrap w:val="0"/>
        <w:spacing w:before="0" w:after="0" w:line="600" w:lineRule="atLeast"/>
        <w:ind w:left="820" w:right="0"/>
        <w:jc w:val="both"/>
        <w:textAlignment w:val="baseline"/>
        <w:rPr>
          <w:sz w:val="29"/>
        </w:rPr>
      </w:pPr>
      <w:r>
        <w:rPr>
          <w:rFonts w:ascii="仿宋" w:hAnsi="仿宋" w:eastAsia="仿宋" w:cs="仿宋"/>
          <w:b w:val="0"/>
          <w:i w:val="0"/>
          <w:color w:val="000000"/>
          <w:spacing w:val="0"/>
          <w:sz w:val="29"/>
        </w:rPr>
        <w:t>(二)坚持适度救助，既要尽力而为，又要量力而行。</w:t>
      </w:r>
    </w:p>
    <w:p w14:paraId="6FB001CA">
      <w:pPr>
        <w:pageBreakBefore w:val="0"/>
        <w:wordWrap w:val="0"/>
        <w:spacing w:before="0" w:after="0" w:line="600" w:lineRule="atLeast"/>
        <w:ind w:left="80" w:right="120" w:firstLine="740"/>
        <w:jc w:val="both"/>
        <w:textAlignment w:val="baseline"/>
        <w:rPr>
          <w:sz w:val="29"/>
        </w:rPr>
      </w:pPr>
      <w:r>
        <w:rPr>
          <w:rFonts w:ascii="仿宋" w:hAnsi="仿宋" w:eastAsia="仿宋" w:cs="仿宋"/>
          <w:b w:val="0"/>
          <w:i w:val="0"/>
          <w:color w:val="000000"/>
          <w:spacing w:val="0"/>
          <w:sz w:val="29"/>
        </w:rPr>
        <w:t>(三)坚持公开公正，做到政策公开、过程透明、结果公正。</w:t>
      </w:r>
    </w:p>
    <w:p w14:paraId="1435FC4E">
      <w:pPr>
        <w:pageBreakBefore w:val="0"/>
        <w:wordWrap w:val="0"/>
        <w:spacing w:before="0" w:after="0" w:line="600" w:lineRule="atLeast"/>
        <w:ind w:left="80" w:right="140" w:firstLine="740"/>
        <w:jc w:val="both"/>
        <w:textAlignment w:val="baseline"/>
        <w:rPr>
          <w:sz w:val="29"/>
        </w:rPr>
      </w:pPr>
      <w:r>
        <w:rPr>
          <w:rFonts w:ascii="仿宋" w:hAnsi="仿宋" w:eastAsia="仿宋" w:cs="仿宋"/>
          <w:b w:val="0"/>
          <w:i w:val="0"/>
          <w:color w:val="000000"/>
          <w:spacing w:val="0"/>
          <w:sz w:val="29"/>
        </w:rPr>
        <w:t>(四)坚持制度衔接，加强各项救助、保障制度的衔接配合，形成整体合力。</w:t>
      </w:r>
    </w:p>
    <w:p w14:paraId="6808464B">
      <w:pPr>
        <w:pageBreakBefore w:val="0"/>
        <w:wordWrap w:val="0"/>
        <w:spacing w:before="0" w:after="0" w:line="600" w:lineRule="atLeast"/>
        <w:ind w:left="80" w:right="220" w:firstLine="740"/>
        <w:jc w:val="both"/>
        <w:textAlignment w:val="baseline"/>
        <w:rPr>
          <w:sz w:val="29"/>
        </w:rPr>
      </w:pPr>
      <w:r>
        <w:rPr>
          <w:rFonts w:ascii="仿宋" w:hAnsi="仿宋" w:eastAsia="仿宋" w:cs="仿宋"/>
          <w:b w:val="0"/>
          <w:i w:val="0"/>
          <w:color w:val="000000"/>
          <w:spacing w:val="0"/>
          <w:sz w:val="29"/>
        </w:rPr>
        <w:t>(五)坚持资源统筹，促进政府救助、社会帮扶、家庭自救有机结合。</w:t>
      </w:r>
    </w:p>
    <w:p w14:paraId="0F50A649">
      <w:pPr>
        <w:pageBreakBefore w:val="0"/>
        <w:wordWrap w:val="0"/>
        <w:spacing w:before="0" w:after="0" w:line="600" w:lineRule="atLeast"/>
        <w:ind w:left="80" w:right="240" w:firstLine="580"/>
        <w:jc w:val="both"/>
        <w:textAlignment w:val="baseline"/>
        <w:rPr>
          <w:sz w:val="29"/>
        </w:rPr>
      </w:pPr>
      <w:r>
        <w:rPr>
          <w:rFonts w:ascii="仿宋" w:hAnsi="仿宋" w:eastAsia="仿宋" w:cs="仿宋"/>
          <w:b w:val="0"/>
          <w:i w:val="0"/>
          <w:color w:val="000000"/>
          <w:spacing w:val="0"/>
          <w:sz w:val="29"/>
        </w:rPr>
        <w:t>第四条临时救助制度实行地方各级人民政府负责制。区民政局为临时救助监管责任主体，西湖镇、东郊办事处、新城办</w:t>
      </w:r>
    </w:p>
    <w:p w14:paraId="0ECDC298">
      <w:pPr>
        <w:pageBreakBefore w:val="0"/>
        <w:wordWrap w:val="0"/>
        <w:spacing w:before="0" w:after="0" w:line="600" w:lineRule="exact"/>
        <w:ind w:left="0" w:right="0"/>
        <w:jc w:val="both"/>
        <w:textAlignment w:val="baseline"/>
        <w:rPr>
          <w:sz w:val="29"/>
        </w:rPr>
      </w:pPr>
    </w:p>
    <w:p w14:paraId="3BB04AC8">
      <w:pPr>
        <w:pageBreakBefore w:val="0"/>
        <w:wordWrap w:val="0"/>
        <w:spacing w:before="0" w:after="0" w:line="200" w:lineRule="atLeast"/>
        <w:ind w:left="80" w:right="0"/>
        <w:jc w:val="both"/>
        <w:textAlignment w:val="baseline"/>
        <w:rPr>
          <w:sz w:val="14"/>
        </w:rPr>
      </w:pPr>
      <w:r>
        <w:rPr>
          <w:rFonts w:ascii="仿宋" w:hAnsi="仿宋" w:eastAsia="仿宋" w:cs="仿宋"/>
          <w:b w:val="0"/>
          <w:i w:val="0"/>
          <w:color w:val="000000"/>
          <w:spacing w:val="0"/>
          <w:sz w:val="14"/>
        </w:rPr>
        <w:t>- 2 -</w:t>
      </w:r>
    </w:p>
    <w:p w14:paraId="3AA9F46D"/>
    <w:p w14:paraId="7697A6B3">
      <w:pPr>
        <w:sectPr>
          <w:headerReference r:id="rId5" w:type="default"/>
          <w:footerReference r:id="rId6" w:type="default"/>
          <w:pgSz w:w="11900" w:h="16820"/>
          <w:pgMar w:top="1420" w:right="1780" w:bottom="1420" w:left="1780" w:header="1120" w:footer="1120" w:gutter="0"/>
          <w:cols w:space="720" w:num="1"/>
        </w:sectPr>
      </w:pPr>
    </w:p>
    <w:p w14:paraId="3E027B46">
      <w:pPr>
        <w:pageBreakBefore w:val="0"/>
        <w:wordWrap w:val="0"/>
        <w:spacing w:before="140" w:after="0" w:line="520" w:lineRule="atLeast"/>
        <w:ind w:left="20" w:right="220"/>
        <w:jc w:val="both"/>
        <w:textAlignment w:val="baseline"/>
        <w:rPr>
          <w:sz w:val="30"/>
        </w:rPr>
      </w:pPr>
      <w:r>
        <w:rPr>
          <w:rFonts w:ascii="仿宋" w:hAnsi="仿宋" w:eastAsia="仿宋" w:cs="仿宋"/>
          <w:b w:val="0"/>
          <w:i w:val="0"/>
          <w:color w:val="000000"/>
          <w:spacing w:val="0"/>
          <w:sz w:val="30"/>
        </w:rPr>
        <w:t>事处、区直管社区(以下简称“镇办社区”)为临时救助受理、审核、确认责任主体。村(居)民委员会协助做好相关工作。</w:t>
      </w:r>
    </w:p>
    <w:p w14:paraId="4110B840">
      <w:pPr>
        <w:pageBreakBefore w:val="0"/>
        <w:wordWrap w:val="0"/>
        <w:spacing w:before="0" w:after="0" w:line="520" w:lineRule="atLeast"/>
        <w:ind w:left="20" w:right="220" w:firstLine="620"/>
        <w:jc w:val="both"/>
        <w:textAlignment w:val="baseline"/>
        <w:rPr>
          <w:sz w:val="30"/>
        </w:rPr>
      </w:pPr>
      <w:r>
        <w:rPr>
          <w:rFonts w:ascii="仿宋" w:hAnsi="仿宋" w:eastAsia="仿宋" w:cs="仿宋"/>
          <w:b w:val="0"/>
          <w:i w:val="0"/>
          <w:color w:val="000000"/>
          <w:spacing w:val="0"/>
          <w:sz w:val="30"/>
        </w:rPr>
        <w:t>审核确认权下放的镇办社区应建立党委领导、行政负责、部门参与的临时救助联审联批制度，区民政局加强监督指导。</w:t>
      </w:r>
    </w:p>
    <w:p w14:paraId="707E0BE0">
      <w:pPr>
        <w:pageBreakBefore w:val="0"/>
        <w:wordWrap w:val="0"/>
        <w:spacing w:before="0" w:after="0" w:line="520" w:lineRule="exact"/>
        <w:ind w:left="0" w:right="0"/>
        <w:jc w:val="both"/>
        <w:textAlignment w:val="baseline"/>
        <w:rPr>
          <w:sz w:val="30"/>
        </w:rPr>
      </w:pPr>
    </w:p>
    <w:p w14:paraId="691EDD93">
      <w:pPr>
        <w:pageBreakBefore w:val="0"/>
        <w:wordWrap w:val="0"/>
        <w:spacing w:before="0" w:after="0" w:line="420" w:lineRule="atLeast"/>
        <w:ind w:left="0" w:right="0"/>
        <w:jc w:val="center"/>
        <w:textAlignment w:val="baseline"/>
        <w:rPr>
          <w:sz w:val="31"/>
        </w:rPr>
      </w:pPr>
      <w:r>
        <w:rPr>
          <w:rFonts w:ascii="黑体" w:hAnsi="黑体" w:eastAsia="黑体" w:cs="黑体"/>
          <w:b w:val="0"/>
          <w:i w:val="0"/>
          <w:color w:val="000000"/>
          <w:spacing w:val="0"/>
          <w:sz w:val="31"/>
        </w:rPr>
        <w:t>第二章 临时救助对象</w:t>
      </w:r>
    </w:p>
    <w:p w14:paraId="1E1B908E">
      <w:pPr>
        <w:pageBreakBefore w:val="0"/>
        <w:wordWrap w:val="0"/>
        <w:spacing w:before="0" w:after="0" w:line="520" w:lineRule="atLeast"/>
        <w:ind w:left="20" w:right="0" w:firstLine="620"/>
        <w:jc w:val="both"/>
        <w:textAlignment w:val="baseline"/>
        <w:rPr>
          <w:sz w:val="30"/>
        </w:rPr>
      </w:pPr>
      <w:r>
        <w:rPr>
          <w:rFonts w:ascii="仿宋" w:hAnsi="仿宋" w:eastAsia="仿宋" w:cs="仿宋"/>
          <w:b w:val="0"/>
          <w:i w:val="0"/>
          <w:color w:val="000000"/>
          <w:spacing w:val="0"/>
          <w:sz w:val="30"/>
        </w:rPr>
        <w:t>第五条具有我区户籍或符合我区居住地临时救助条件的外来务工者等人户分离的家庭和个人，可以申请临时救助。根据困难情形，临时救助对象可分为急难型救助对象和支出型救助对象。</w:t>
      </w:r>
    </w:p>
    <w:p w14:paraId="2CC40E44">
      <w:pPr>
        <w:pageBreakBefore w:val="0"/>
        <w:wordWrap w:val="0"/>
        <w:spacing w:before="0" w:after="0" w:line="520" w:lineRule="atLeast"/>
        <w:ind w:left="20" w:right="40" w:firstLine="620"/>
        <w:jc w:val="both"/>
        <w:textAlignment w:val="baseline"/>
        <w:rPr>
          <w:sz w:val="30"/>
        </w:rPr>
      </w:pPr>
      <w:r>
        <w:rPr>
          <w:rFonts w:ascii="仿宋" w:hAnsi="仿宋" w:eastAsia="仿宋" w:cs="仿宋"/>
          <w:b w:val="0"/>
          <w:i w:val="0"/>
          <w:color w:val="000000"/>
          <w:spacing w:val="0"/>
          <w:sz w:val="30"/>
        </w:rPr>
        <w:t>持有《铜陵市居住证》人员和困难发生地的流动人口，因灾、疫情等突发事件而导致基本生活出现短暂困难的，按照相关规定实施临时救助。</w:t>
      </w:r>
    </w:p>
    <w:p w14:paraId="019B9257">
      <w:pPr>
        <w:pageBreakBefore w:val="0"/>
        <w:wordWrap w:val="0"/>
        <w:spacing w:before="0" w:after="0" w:line="520" w:lineRule="atLeast"/>
        <w:ind w:left="20" w:right="60" w:firstLine="620"/>
        <w:jc w:val="both"/>
        <w:textAlignment w:val="baseline"/>
        <w:rPr>
          <w:sz w:val="30"/>
        </w:rPr>
      </w:pPr>
      <w:r>
        <w:rPr>
          <w:rFonts w:ascii="仿宋" w:hAnsi="仿宋" w:eastAsia="仿宋" w:cs="仿宋"/>
          <w:b w:val="0"/>
          <w:i w:val="0"/>
          <w:color w:val="000000"/>
          <w:spacing w:val="0"/>
          <w:sz w:val="30"/>
        </w:rPr>
        <w:t>第六条急难型救助对象。因意外事件(事故)、家庭成员突发重大疾病或遭遇其他特殊困难，导致基本生活暂时出现严重困难的家庭或个人。具体包括以下情形：</w:t>
      </w:r>
    </w:p>
    <w:p w14:paraId="27BFE9EA">
      <w:pPr>
        <w:pageBreakBefore w:val="0"/>
        <w:wordWrap w:val="0"/>
        <w:spacing w:before="0" w:after="0" w:line="520" w:lineRule="atLeast"/>
        <w:ind w:left="20" w:right="0" w:firstLine="740"/>
        <w:jc w:val="both"/>
        <w:textAlignment w:val="baseline"/>
        <w:rPr>
          <w:sz w:val="30"/>
        </w:rPr>
      </w:pPr>
      <w:r>
        <w:rPr>
          <w:rFonts w:ascii="仿宋" w:hAnsi="仿宋" w:eastAsia="仿宋" w:cs="仿宋"/>
          <w:b w:val="0"/>
          <w:i w:val="0"/>
          <w:color w:val="000000"/>
          <w:spacing w:val="0"/>
          <w:sz w:val="30"/>
        </w:rPr>
        <w:t>(一)因疫情、火灾、交通事故、遭遇人身伤害等突发意外事件或突然遭遇其他紧急特殊困难，造成家庭财产重大损失或者主要经济来源中断，导致基本生活陷入困境需要立即采取救助措施的家庭或个人。</w:t>
      </w:r>
    </w:p>
    <w:p w14:paraId="2911BAB9">
      <w:pPr>
        <w:pageBreakBefore w:val="0"/>
        <w:wordWrap w:val="0"/>
        <w:spacing w:before="0" w:after="0" w:line="520" w:lineRule="atLeast"/>
        <w:ind w:left="20" w:right="20" w:firstLine="740"/>
        <w:jc w:val="both"/>
        <w:textAlignment w:val="baseline"/>
        <w:rPr>
          <w:sz w:val="30"/>
        </w:rPr>
      </w:pPr>
      <w:r>
        <w:rPr>
          <w:rFonts w:ascii="仿宋" w:hAnsi="仿宋" w:eastAsia="仿宋" w:cs="仿宋"/>
          <w:b w:val="0"/>
          <w:i w:val="0"/>
          <w:color w:val="000000"/>
          <w:spacing w:val="0"/>
          <w:sz w:val="30"/>
        </w:rPr>
        <w:t>(二)因突发重病，暂时无法得到家庭支持，不及时接受治疗可能造成严重后果或者生命危险的个人。</w:t>
      </w:r>
    </w:p>
    <w:p w14:paraId="6DC6F768">
      <w:pPr>
        <w:pageBreakBefore w:val="0"/>
        <w:wordWrap w:val="0"/>
        <w:spacing w:before="0" w:after="0" w:line="520" w:lineRule="atLeast"/>
        <w:ind w:left="20" w:right="0" w:firstLine="740"/>
        <w:jc w:val="both"/>
        <w:textAlignment w:val="baseline"/>
        <w:rPr>
          <w:sz w:val="30"/>
        </w:rPr>
      </w:pPr>
      <w:r>
        <w:rPr>
          <w:rFonts w:ascii="仿宋" w:hAnsi="仿宋" w:eastAsia="仿宋" w:cs="仿宋"/>
          <w:b w:val="0"/>
          <w:i w:val="0"/>
          <w:color w:val="000000"/>
          <w:spacing w:val="0"/>
          <w:sz w:val="30"/>
        </w:rPr>
        <w:t>(三)因遭遇突发事件导致基本生活陷入困境，可能出现伤害自己或危害公共安全行为的个人。</w:t>
      </w:r>
    </w:p>
    <w:p w14:paraId="417B94A5">
      <w:pPr>
        <w:pageBreakBefore w:val="0"/>
        <w:wordWrap w:val="0"/>
        <w:spacing w:before="0" w:after="0" w:line="180" w:lineRule="exact"/>
        <w:ind w:left="0" w:right="0"/>
        <w:jc w:val="both"/>
        <w:textAlignment w:val="baseline"/>
        <w:rPr>
          <w:sz w:val="14"/>
        </w:rPr>
      </w:pPr>
    </w:p>
    <w:p w14:paraId="093D70E4">
      <w:pPr>
        <w:pageBreakBefore w:val="0"/>
        <w:wordWrap w:val="0"/>
        <w:spacing w:before="0" w:after="0" w:line="180" w:lineRule="exact"/>
        <w:ind w:left="0" w:right="0"/>
        <w:jc w:val="both"/>
        <w:textAlignment w:val="baseline"/>
        <w:rPr>
          <w:sz w:val="14"/>
        </w:rPr>
      </w:pPr>
    </w:p>
    <w:p w14:paraId="22837665">
      <w:pPr>
        <w:pageBreakBefore w:val="0"/>
        <w:wordWrap w:val="0"/>
        <w:spacing w:before="0" w:after="0" w:line="200" w:lineRule="atLeast"/>
        <w:ind w:left="0" w:right="20"/>
        <w:jc w:val="right"/>
        <w:textAlignment w:val="baseline"/>
        <w:rPr>
          <w:sz w:val="14"/>
        </w:rPr>
      </w:pPr>
      <w:r>
        <w:rPr>
          <w:rFonts w:ascii="黑体" w:hAnsi="黑体" w:eastAsia="黑体" w:cs="黑体"/>
          <w:b w:val="0"/>
          <w:i w:val="0"/>
          <w:color w:val="000000"/>
          <w:spacing w:val="0"/>
          <w:sz w:val="14"/>
        </w:rPr>
        <w:t>- 3 -</w:t>
      </w:r>
    </w:p>
    <w:p w14:paraId="05DDD4DB"/>
    <w:p w14:paraId="5192560A">
      <w:pPr>
        <w:sectPr>
          <w:headerReference r:id="rId7" w:type="default"/>
          <w:footerReference r:id="rId8" w:type="default"/>
          <w:pgSz w:w="11900" w:h="16820"/>
          <w:pgMar w:top="1420" w:right="1780" w:bottom="1420" w:left="1780" w:header="1120" w:footer="1120" w:gutter="0"/>
          <w:cols w:space="720" w:num="1"/>
        </w:sectPr>
      </w:pPr>
    </w:p>
    <w:p w14:paraId="53FFB942">
      <w:pPr>
        <w:pageBreakBefore w:val="0"/>
        <w:wordWrap w:val="0"/>
        <w:spacing w:before="0" w:after="0" w:line="560" w:lineRule="atLeast"/>
        <w:ind w:left="60" w:right="20" w:firstLine="740"/>
        <w:jc w:val="both"/>
        <w:textAlignment w:val="baseline"/>
        <w:rPr>
          <w:sz w:val="30"/>
        </w:rPr>
      </w:pPr>
      <w:r>
        <w:rPr>
          <w:rFonts w:ascii="仿宋" w:hAnsi="仿宋" w:eastAsia="仿宋" w:cs="仿宋"/>
          <w:b w:val="0"/>
          <w:i w:val="0"/>
          <w:color w:val="000000"/>
          <w:spacing w:val="0"/>
          <w:sz w:val="30"/>
        </w:rPr>
        <w:t>（四）因其他原因造成基本生活出现严重困难，需要立即采取救助措施的家庭或个人。</w:t>
      </w:r>
    </w:p>
    <w:p w14:paraId="0139603F">
      <w:pPr>
        <w:pageBreakBefore w:val="0"/>
        <w:wordWrap w:val="0"/>
        <w:spacing w:before="0" w:after="0" w:line="560" w:lineRule="atLeast"/>
        <w:ind w:left="60" w:right="0" w:firstLine="740"/>
        <w:jc w:val="both"/>
        <w:textAlignment w:val="baseline"/>
        <w:rPr>
          <w:sz w:val="30"/>
        </w:rPr>
      </w:pPr>
      <w:r>
        <w:rPr>
          <w:rFonts w:ascii="仿宋" w:hAnsi="仿宋" w:eastAsia="仿宋" w:cs="仿宋"/>
          <w:b w:val="0"/>
          <w:i w:val="0"/>
          <w:color w:val="000000"/>
          <w:spacing w:val="0"/>
          <w:sz w:val="30"/>
        </w:rPr>
        <w:t>（五）经调查核实，家庭确实存在困难需要立即给予急难救助的其他情形。</w:t>
      </w:r>
    </w:p>
    <w:p w14:paraId="061C1956">
      <w:pPr>
        <w:pageBreakBefore w:val="0"/>
        <w:wordWrap w:val="0"/>
        <w:spacing w:before="0" w:after="0" w:line="560" w:lineRule="atLeast"/>
        <w:ind w:left="60" w:right="0" w:firstLine="600"/>
        <w:jc w:val="both"/>
        <w:textAlignment w:val="baseline"/>
        <w:rPr>
          <w:sz w:val="30"/>
        </w:rPr>
      </w:pPr>
      <w:r>
        <w:rPr>
          <w:rFonts w:ascii="仿宋" w:hAnsi="仿宋" w:eastAsia="仿宋" w:cs="仿宋"/>
          <w:b w:val="0"/>
          <w:i w:val="0"/>
          <w:color w:val="000000"/>
          <w:spacing w:val="0"/>
          <w:sz w:val="30"/>
        </w:rPr>
        <w:t>第七条支出型救助对象。家庭成员因医疗、教育等生活必需支出突然增加超出家庭承受能力，导致基本生活暂时出现严重困难的低收入人口及其他特殊困难家庭。原则上应同时符合下列规定：</w:t>
      </w:r>
    </w:p>
    <w:p w14:paraId="19233F05">
      <w:pPr>
        <w:pageBreakBefore w:val="0"/>
        <w:wordWrap w:val="0"/>
        <w:spacing w:before="0" w:after="0" w:line="560" w:lineRule="atLeast"/>
        <w:ind w:left="660" w:right="0"/>
        <w:jc w:val="both"/>
        <w:textAlignment w:val="baseline"/>
        <w:rPr>
          <w:sz w:val="30"/>
        </w:rPr>
      </w:pPr>
      <w:r>
        <w:rPr>
          <w:rFonts w:ascii="仿宋" w:hAnsi="仿宋" w:eastAsia="仿宋" w:cs="仿宋"/>
          <w:b w:val="0"/>
          <w:i w:val="0"/>
          <w:color w:val="000000"/>
          <w:spacing w:val="0"/>
          <w:sz w:val="30"/>
        </w:rPr>
        <w:t>（一）家庭财产状况符合铜陵市低收入人口的财产规定。</w:t>
      </w:r>
    </w:p>
    <w:p w14:paraId="600BE0EB">
      <w:pPr>
        <w:pageBreakBefore w:val="0"/>
        <w:wordWrap w:val="0"/>
        <w:spacing w:before="0" w:after="0" w:line="560" w:lineRule="atLeast"/>
        <w:ind w:left="60" w:right="0" w:firstLine="600"/>
        <w:jc w:val="both"/>
        <w:textAlignment w:val="baseline"/>
        <w:rPr>
          <w:sz w:val="30"/>
        </w:rPr>
      </w:pPr>
      <w:r>
        <w:rPr>
          <w:rFonts w:ascii="仿宋" w:hAnsi="仿宋" w:eastAsia="仿宋" w:cs="仿宋"/>
          <w:b w:val="0"/>
          <w:i w:val="0"/>
          <w:color w:val="000000"/>
          <w:spacing w:val="0"/>
          <w:sz w:val="30"/>
        </w:rPr>
        <w:t>（二）家庭收入扣减认定的医疗、教育、残疾康复和因灾、因意外事故等刚性支出后(刚性支出原则上为申请前12个月发生的)，人均年收入低于铜陵市最低生活保障标准的1.5倍。</w:t>
      </w:r>
    </w:p>
    <w:p w14:paraId="3C7712B9">
      <w:pPr>
        <w:pageBreakBefore w:val="0"/>
        <w:wordWrap w:val="0"/>
        <w:spacing w:before="0" w:after="0" w:line="560" w:lineRule="atLeast"/>
        <w:ind w:left="660" w:right="0"/>
        <w:jc w:val="both"/>
        <w:textAlignment w:val="baseline"/>
        <w:rPr>
          <w:sz w:val="30"/>
        </w:rPr>
      </w:pPr>
      <w:r>
        <w:rPr>
          <w:rFonts w:ascii="仿宋" w:hAnsi="仿宋" w:eastAsia="仿宋" w:cs="仿宋"/>
          <w:b w:val="0"/>
          <w:i w:val="0"/>
          <w:color w:val="000000"/>
          <w:spacing w:val="0"/>
          <w:sz w:val="30"/>
        </w:rPr>
        <w:t>第八条疫情急难临时救助有关规定</w:t>
      </w:r>
    </w:p>
    <w:p w14:paraId="2759EDD6">
      <w:pPr>
        <w:pageBreakBefore w:val="0"/>
        <w:wordWrap w:val="0"/>
        <w:spacing w:before="0" w:after="0" w:line="560" w:lineRule="atLeast"/>
        <w:ind w:left="60" w:right="0" w:firstLine="600"/>
        <w:jc w:val="both"/>
        <w:textAlignment w:val="baseline"/>
        <w:rPr>
          <w:sz w:val="30"/>
        </w:rPr>
      </w:pPr>
      <w:r>
        <w:rPr>
          <w:rFonts w:ascii="仿宋" w:hAnsi="仿宋" w:eastAsia="仿宋" w:cs="仿宋"/>
          <w:b w:val="0"/>
          <w:i w:val="0"/>
          <w:color w:val="000000"/>
          <w:spacing w:val="0"/>
          <w:sz w:val="30"/>
        </w:rPr>
        <w:t>对因探亲、旅游、务工等原因患重大疫情传染病，导致基本生活出现严重困难的流动人口，由急难发生地乡镇人民政府(办事处)直接实施临时救助。</w:t>
      </w:r>
    </w:p>
    <w:p w14:paraId="0C69E12A">
      <w:pPr>
        <w:pageBreakBefore w:val="0"/>
        <w:wordWrap w:val="0"/>
        <w:spacing w:before="0" w:after="0" w:line="560" w:lineRule="atLeast"/>
        <w:ind w:left="60" w:right="0" w:firstLine="600"/>
        <w:jc w:val="both"/>
        <w:textAlignment w:val="baseline"/>
        <w:rPr>
          <w:sz w:val="30"/>
        </w:rPr>
      </w:pPr>
      <w:r>
        <w:rPr>
          <w:rFonts w:ascii="仿宋" w:hAnsi="仿宋" w:eastAsia="仿宋" w:cs="仿宋"/>
          <w:b w:val="0"/>
          <w:i w:val="0"/>
          <w:color w:val="000000"/>
          <w:spacing w:val="0"/>
          <w:sz w:val="30"/>
        </w:rPr>
        <w:t>对疫情防控期间，因交通管控等原因暂时滞留，在住宿、饮食等方面遭遇临时困难的人员，滞留所在地乡镇人民政府(办事处)要根据其基本生活需要，及时提供临时住宿、饮食、御寒衣物等帮扶。</w:t>
      </w:r>
    </w:p>
    <w:p w14:paraId="7B00693E">
      <w:pPr>
        <w:pageBreakBefore w:val="0"/>
        <w:wordWrap w:val="0"/>
        <w:spacing w:before="0" w:after="0" w:line="560" w:lineRule="atLeast"/>
        <w:ind w:left="60" w:right="0" w:firstLine="600"/>
        <w:jc w:val="both"/>
        <w:textAlignment w:val="baseline"/>
        <w:rPr>
          <w:sz w:val="30"/>
        </w:rPr>
      </w:pPr>
      <w:r>
        <w:rPr>
          <w:rFonts w:ascii="仿宋" w:hAnsi="仿宋" w:eastAsia="仿宋" w:cs="仿宋"/>
          <w:b w:val="0"/>
          <w:i w:val="0"/>
          <w:color w:val="000000"/>
          <w:spacing w:val="0"/>
          <w:sz w:val="30"/>
        </w:rPr>
        <w:t>对受疫情影响暂时失业且得不到家庭支持，基本生活出现严重困难的外来务工人员，可以在居住地所在乡镇人民政府(办事处)申请临时救助。</w:t>
      </w:r>
    </w:p>
    <w:p w14:paraId="46A6C0B3">
      <w:pPr>
        <w:pageBreakBefore w:val="0"/>
        <w:wordWrap w:val="0"/>
        <w:spacing w:before="0" w:after="0" w:line="560" w:lineRule="exact"/>
        <w:ind w:left="0" w:right="0"/>
        <w:jc w:val="both"/>
        <w:textAlignment w:val="baseline"/>
        <w:rPr>
          <w:sz w:val="30"/>
        </w:rPr>
      </w:pPr>
    </w:p>
    <w:p w14:paraId="1AE52CB3">
      <w:pPr>
        <w:pageBreakBefore w:val="0"/>
        <w:wordWrap w:val="0"/>
        <w:spacing w:before="0" w:after="0" w:line="200" w:lineRule="atLeast"/>
        <w:ind w:left="60" w:right="0"/>
        <w:jc w:val="both"/>
        <w:textAlignment w:val="baseline"/>
        <w:rPr>
          <w:sz w:val="14"/>
        </w:rPr>
      </w:pPr>
      <w:r>
        <w:rPr>
          <w:rFonts w:ascii="宋体" w:hAnsi="宋体" w:eastAsia="宋体" w:cs="宋体"/>
          <w:b/>
          <w:i w:val="0"/>
          <w:color w:val="000000"/>
          <w:spacing w:val="0"/>
          <w:sz w:val="14"/>
        </w:rPr>
        <w:t>- 4 -</w:t>
      </w:r>
    </w:p>
    <w:p w14:paraId="7F438157"/>
    <w:p w14:paraId="7420D043">
      <w:pPr>
        <w:sectPr>
          <w:headerReference r:id="rId9" w:type="default"/>
          <w:footerReference r:id="rId10" w:type="default"/>
          <w:pgSz w:w="11900" w:h="16820"/>
          <w:pgMar w:top="1420" w:right="1780" w:bottom="1420" w:left="1780" w:header="1120" w:footer="1120" w:gutter="0"/>
          <w:cols w:space="720" w:num="1"/>
        </w:sectPr>
      </w:pPr>
    </w:p>
    <w:p w14:paraId="10232E58">
      <w:pPr>
        <w:pageBreakBefore w:val="0"/>
        <w:wordWrap w:val="0"/>
        <w:spacing w:before="140" w:after="0" w:line="540" w:lineRule="atLeast"/>
        <w:ind w:left="0" w:right="140" w:firstLine="580"/>
        <w:jc w:val="both"/>
        <w:textAlignment w:val="baseline"/>
        <w:rPr>
          <w:sz w:val="29"/>
        </w:rPr>
      </w:pPr>
      <w:r>
        <w:rPr>
          <w:rFonts w:ascii="仿宋" w:hAnsi="仿宋" w:eastAsia="仿宋" w:cs="仿宋"/>
          <w:b w:val="0"/>
          <w:i w:val="0"/>
          <w:color w:val="000000"/>
          <w:spacing w:val="0"/>
          <w:sz w:val="29"/>
        </w:rPr>
        <w:t>对基本生活受疫情影响，其他社会救助制度暂时无法覆盖的困难群众，要通过临时救助做到凡困必帮、有难必救。</w:t>
      </w:r>
    </w:p>
    <w:p w14:paraId="561A29F4">
      <w:pPr>
        <w:pageBreakBefore w:val="0"/>
        <w:wordWrap w:val="0"/>
        <w:spacing w:before="0" w:after="0" w:line="540" w:lineRule="atLeast"/>
        <w:ind w:left="580" w:right="0"/>
        <w:jc w:val="both"/>
        <w:textAlignment w:val="baseline"/>
        <w:rPr>
          <w:sz w:val="29"/>
        </w:rPr>
      </w:pPr>
      <w:r>
        <w:rPr>
          <w:rFonts w:ascii="仿宋" w:hAnsi="仿宋" w:eastAsia="仿宋" w:cs="仿宋"/>
          <w:b w:val="0"/>
          <w:i w:val="0"/>
          <w:color w:val="000000"/>
          <w:spacing w:val="0"/>
          <w:sz w:val="29"/>
        </w:rPr>
        <w:t>第九条申请临时救助的对象应当履行以下义务：</w:t>
      </w:r>
    </w:p>
    <w:p w14:paraId="4408BFDF">
      <w:pPr>
        <w:pageBreakBefore w:val="0"/>
        <w:wordWrap w:val="0"/>
        <w:spacing w:before="0" w:after="0" w:line="540" w:lineRule="atLeast"/>
        <w:ind w:left="740" w:right="0"/>
        <w:jc w:val="both"/>
        <w:textAlignment w:val="baseline"/>
        <w:rPr>
          <w:sz w:val="29"/>
        </w:rPr>
      </w:pPr>
      <w:r>
        <w:rPr>
          <w:rFonts w:ascii="仿宋" w:hAnsi="仿宋" w:eastAsia="仿宋" w:cs="仿宋"/>
          <w:b w:val="0"/>
          <w:i w:val="0"/>
          <w:color w:val="000000"/>
          <w:spacing w:val="0"/>
          <w:sz w:val="29"/>
        </w:rPr>
        <w:t>（一）按规定提交相关申请材料；</w:t>
      </w:r>
    </w:p>
    <w:p w14:paraId="1853BD09">
      <w:pPr>
        <w:pageBreakBefore w:val="0"/>
        <w:wordWrap w:val="0"/>
        <w:spacing w:before="0" w:after="0" w:line="540" w:lineRule="atLeast"/>
        <w:ind w:left="740" w:right="0"/>
        <w:jc w:val="both"/>
        <w:textAlignment w:val="baseline"/>
        <w:rPr>
          <w:sz w:val="29"/>
        </w:rPr>
      </w:pPr>
      <w:r>
        <w:rPr>
          <w:rFonts w:ascii="仿宋" w:hAnsi="仿宋" w:eastAsia="仿宋" w:cs="仿宋"/>
          <w:b w:val="0"/>
          <w:i w:val="0"/>
          <w:color w:val="000000"/>
          <w:spacing w:val="0"/>
          <w:sz w:val="29"/>
        </w:rPr>
        <w:t>（二）承诺所提供的信息真实、完整；</w:t>
      </w:r>
    </w:p>
    <w:p w14:paraId="098EDA40">
      <w:pPr>
        <w:pageBreakBefore w:val="0"/>
        <w:wordWrap w:val="0"/>
        <w:spacing w:before="0" w:after="0" w:line="540" w:lineRule="atLeast"/>
        <w:ind w:left="740" w:right="0"/>
        <w:jc w:val="both"/>
        <w:textAlignment w:val="baseline"/>
        <w:rPr>
          <w:sz w:val="29"/>
        </w:rPr>
      </w:pPr>
      <w:r>
        <w:rPr>
          <w:rFonts w:ascii="仿宋" w:hAnsi="仿宋" w:eastAsia="仿宋" w:cs="仿宋"/>
          <w:b w:val="0"/>
          <w:i w:val="0"/>
          <w:color w:val="000000"/>
          <w:spacing w:val="0"/>
          <w:sz w:val="29"/>
        </w:rPr>
        <w:t>（三）履行授权核对其家庭经济状况的相关手续；</w:t>
      </w:r>
    </w:p>
    <w:p w14:paraId="6E54756E">
      <w:pPr>
        <w:pageBreakBefore w:val="0"/>
        <w:wordWrap w:val="0"/>
        <w:spacing w:before="0" w:after="0" w:line="540" w:lineRule="atLeast"/>
        <w:ind w:left="740" w:right="0"/>
        <w:jc w:val="both"/>
        <w:textAlignment w:val="baseline"/>
        <w:rPr>
          <w:sz w:val="29"/>
        </w:rPr>
      </w:pPr>
      <w:r>
        <w:rPr>
          <w:rFonts w:ascii="仿宋" w:hAnsi="仿宋" w:eastAsia="仿宋" w:cs="仿宋"/>
          <w:b w:val="0"/>
          <w:i w:val="0"/>
          <w:color w:val="000000"/>
          <w:spacing w:val="0"/>
          <w:sz w:val="29"/>
        </w:rPr>
        <w:t>（四）积极配合开展家庭经济状况调查。</w:t>
      </w:r>
    </w:p>
    <w:p w14:paraId="459D89A9">
      <w:pPr>
        <w:pageBreakBefore w:val="0"/>
        <w:wordWrap w:val="0"/>
        <w:spacing w:before="0" w:after="0" w:line="540" w:lineRule="atLeast"/>
        <w:ind w:left="0" w:right="140" w:firstLine="580"/>
        <w:jc w:val="both"/>
        <w:textAlignment w:val="baseline"/>
        <w:rPr>
          <w:sz w:val="29"/>
        </w:rPr>
      </w:pPr>
      <w:r>
        <w:rPr>
          <w:rFonts w:ascii="仿宋" w:hAnsi="仿宋" w:eastAsia="仿宋" w:cs="仿宋"/>
          <w:b w:val="0"/>
          <w:i w:val="0"/>
          <w:color w:val="000000"/>
          <w:spacing w:val="0"/>
          <w:sz w:val="29"/>
        </w:rPr>
        <w:t>第十条符合生活无着的流浪乞讨人员救助条件的，按照有关规定，由相关救助机构提供救助。</w:t>
      </w:r>
    </w:p>
    <w:p w14:paraId="1041EAC6">
      <w:pPr>
        <w:pageBreakBefore w:val="0"/>
        <w:wordWrap w:val="0"/>
        <w:spacing w:before="0" w:after="0" w:line="540" w:lineRule="exact"/>
        <w:ind w:left="0" w:right="0"/>
        <w:jc w:val="both"/>
        <w:textAlignment w:val="baseline"/>
        <w:rPr>
          <w:sz w:val="29"/>
        </w:rPr>
      </w:pPr>
    </w:p>
    <w:p w14:paraId="42E5F50A">
      <w:pPr>
        <w:pageBreakBefore w:val="0"/>
        <w:wordWrap w:val="0"/>
        <w:spacing w:before="0" w:after="0" w:line="420" w:lineRule="atLeast"/>
        <w:ind w:left="0" w:right="0"/>
        <w:jc w:val="center"/>
        <w:textAlignment w:val="baseline"/>
        <w:rPr>
          <w:sz w:val="31"/>
        </w:rPr>
      </w:pPr>
      <w:r>
        <w:rPr>
          <w:rFonts w:ascii="黑体" w:hAnsi="黑体" w:eastAsia="黑体" w:cs="黑体"/>
          <w:b w:val="0"/>
          <w:i w:val="0"/>
          <w:color w:val="000000"/>
          <w:spacing w:val="0"/>
          <w:sz w:val="31"/>
        </w:rPr>
        <w:t>第三章 临时救助方式和标准</w:t>
      </w:r>
    </w:p>
    <w:p w14:paraId="3B3CDE9A">
      <w:pPr>
        <w:pageBreakBefore w:val="0"/>
        <w:wordWrap w:val="0"/>
        <w:spacing w:before="0" w:after="0" w:line="540" w:lineRule="atLeast"/>
        <w:ind w:left="580" w:right="0"/>
        <w:jc w:val="both"/>
        <w:textAlignment w:val="baseline"/>
        <w:rPr>
          <w:sz w:val="29"/>
        </w:rPr>
      </w:pPr>
      <w:r>
        <w:rPr>
          <w:rFonts w:ascii="仿宋" w:hAnsi="仿宋" w:eastAsia="仿宋" w:cs="仿宋"/>
          <w:b w:val="0"/>
          <w:i w:val="0"/>
          <w:color w:val="000000"/>
          <w:spacing w:val="0"/>
          <w:sz w:val="29"/>
        </w:rPr>
        <w:t>第十一条对符合条件的救助对象，采取以下救助方式：</w:t>
      </w:r>
    </w:p>
    <w:p w14:paraId="6943DD46">
      <w:pPr>
        <w:pageBreakBefore w:val="0"/>
        <w:wordWrap w:val="0"/>
        <w:spacing w:before="0" w:after="0" w:line="540" w:lineRule="atLeast"/>
        <w:ind w:left="0" w:right="120" w:firstLine="740"/>
        <w:jc w:val="both"/>
        <w:textAlignment w:val="baseline"/>
        <w:rPr>
          <w:sz w:val="29"/>
        </w:rPr>
      </w:pPr>
      <w:r>
        <w:rPr>
          <w:rFonts w:ascii="仿宋" w:hAnsi="仿宋" w:eastAsia="仿宋" w:cs="仿宋"/>
          <w:b w:val="0"/>
          <w:i w:val="0"/>
          <w:color w:val="000000"/>
          <w:spacing w:val="0"/>
          <w:sz w:val="29"/>
        </w:rPr>
        <w:t>（一）资金救助。临时救助金原则上实行社会化发放，支付到临时救助对象家庭或个人账户。</w:t>
      </w:r>
    </w:p>
    <w:p w14:paraId="788F4754">
      <w:pPr>
        <w:pageBreakBefore w:val="0"/>
        <w:wordWrap w:val="0"/>
        <w:spacing w:before="0" w:after="0" w:line="540" w:lineRule="atLeast"/>
        <w:ind w:left="0" w:right="140" w:firstLine="580"/>
        <w:jc w:val="both"/>
        <w:textAlignment w:val="baseline"/>
        <w:rPr>
          <w:sz w:val="29"/>
        </w:rPr>
      </w:pPr>
      <w:r>
        <w:rPr>
          <w:rFonts w:ascii="仿宋" w:hAnsi="仿宋" w:eastAsia="仿宋" w:cs="仿宋"/>
          <w:b w:val="0"/>
          <w:i w:val="0"/>
          <w:color w:val="000000"/>
          <w:spacing w:val="0"/>
          <w:sz w:val="29"/>
        </w:rPr>
        <w:t>对衔接受灾人员救助政策等其他需要紧急实施临时救助的情形，也可以直接发放现金，但应由受领人及2名经办人员签字确认。</w:t>
      </w:r>
    </w:p>
    <w:p w14:paraId="43714FB4">
      <w:pPr>
        <w:pageBreakBefore w:val="0"/>
        <w:wordWrap w:val="0"/>
        <w:spacing w:before="0" w:after="0" w:line="540" w:lineRule="atLeast"/>
        <w:ind w:left="0" w:right="80" w:firstLine="740"/>
        <w:jc w:val="both"/>
        <w:textAlignment w:val="baseline"/>
        <w:rPr>
          <w:sz w:val="29"/>
        </w:rPr>
      </w:pPr>
      <w:r>
        <w:rPr>
          <w:rFonts w:ascii="仿宋" w:hAnsi="仿宋" w:eastAsia="仿宋" w:cs="仿宋"/>
          <w:b w:val="0"/>
          <w:i w:val="0"/>
          <w:color w:val="000000"/>
          <w:spacing w:val="0"/>
          <w:sz w:val="29"/>
        </w:rPr>
        <w:t>（二）实物救助。根据救助对象基本生活需要，可采取发放衣物、食品、饮用水，提供临时住所或紧急救治等方式。除紧急情况外，采取实物发放要严格按照政府采购制度执行。</w:t>
      </w:r>
    </w:p>
    <w:p w14:paraId="5183A11C">
      <w:pPr>
        <w:pageBreakBefore w:val="0"/>
        <w:wordWrap w:val="0"/>
        <w:spacing w:before="0" w:after="0" w:line="540" w:lineRule="atLeast"/>
        <w:ind w:left="0" w:right="60" w:firstLine="740"/>
        <w:jc w:val="both"/>
        <w:textAlignment w:val="baseline"/>
        <w:rPr>
          <w:sz w:val="29"/>
        </w:rPr>
      </w:pPr>
      <w:r>
        <w:rPr>
          <w:rFonts w:ascii="仿宋" w:hAnsi="仿宋" w:eastAsia="仿宋" w:cs="仿宋"/>
          <w:b w:val="0"/>
          <w:i w:val="0"/>
          <w:color w:val="000000"/>
          <w:spacing w:val="0"/>
          <w:sz w:val="29"/>
        </w:rPr>
        <w:t>（三）转介服务。在实施临时救助后，仍不能解决救助对象困难的，可分情况提供转介服务。对符合最低生活保障或医疗、教育、住房、就业等救助条件的，应协助其申请；对需要社会帮扶的，及时向公益慈善组织、社会工作服务机构转介。</w:t>
      </w:r>
    </w:p>
    <w:p w14:paraId="65EA9ACC">
      <w:pPr>
        <w:pageBreakBefore w:val="0"/>
        <w:wordWrap w:val="0"/>
        <w:spacing w:before="0" w:after="0" w:line="180" w:lineRule="exact"/>
        <w:ind w:left="0" w:right="0"/>
        <w:jc w:val="both"/>
        <w:textAlignment w:val="baseline"/>
        <w:rPr>
          <w:sz w:val="15"/>
        </w:rPr>
      </w:pPr>
    </w:p>
    <w:p w14:paraId="0B44731F">
      <w:pPr>
        <w:pageBreakBefore w:val="0"/>
        <w:wordWrap w:val="0"/>
        <w:spacing w:before="0" w:after="0" w:line="180" w:lineRule="exact"/>
        <w:ind w:left="0" w:right="0"/>
        <w:jc w:val="both"/>
        <w:textAlignment w:val="baseline"/>
        <w:rPr>
          <w:sz w:val="15"/>
        </w:rPr>
      </w:pPr>
    </w:p>
    <w:p w14:paraId="09641EC8">
      <w:pPr>
        <w:pageBreakBefore w:val="0"/>
        <w:wordWrap w:val="0"/>
        <w:spacing w:before="0" w:after="0" w:line="220" w:lineRule="atLeast"/>
        <w:ind w:left="0" w:right="80"/>
        <w:jc w:val="right"/>
        <w:textAlignment w:val="baseline"/>
        <w:rPr>
          <w:sz w:val="15"/>
        </w:rPr>
      </w:pPr>
      <w:r>
        <w:rPr>
          <w:rFonts w:ascii="宋体" w:hAnsi="宋体" w:eastAsia="宋体" w:cs="宋体"/>
          <w:b w:val="0"/>
          <w:i w:val="0"/>
          <w:color w:val="000000"/>
          <w:spacing w:val="0"/>
          <w:sz w:val="15"/>
        </w:rPr>
        <w:t>- 5 -</w:t>
      </w:r>
    </w:p>
    <w:p w14:paraId="66B11D9D"/>
    <w:p w14:paraId="05D0689D">
      <w:pPr>
        <w:sectPr>
          <w:headerReference r:id="rId11" w:type="default"/>
          <w:footerReference r:id="rId12" w:type="default"/>
          <w:pgSz w:w="11900" w:h="16820"/>
          <w:pgMar w:top="1420" w:right="1780" w:bottom="1420" w:left="1780" w:header="1120" w:footer="1120" w:gutter="0"/>
          <w:cols w:space="720" w:num="1"/>
        </w:sectPr>
      </w:pPr>
    </w:p>
    <w:p w14:paraId="47668E61">
      <w:pPr>
        <w:pageBreakBefore w:val="0"/>
        <w:wordWrap w:val="0"/>
        <w:spacing w:before="60" w:after="0" w:line="560" w:lineRule="atLeast"/>
        <w:ind w:left="0" w:right="60" w:firstLine="600"/>
        <w:jc w:val="both"/>
        <w:textAlignment w:val="baseline"/>
        <w:rPr>
          <w:sz w:val="30"/>
        </w:rPr>
      </w:pPr>
      <w:r>
        <w:rPr>
          <w:rFonts w:ascii="仿宋" w:hAnsi="仿宋" w:eastAsia="仿宋" w:cs="仿宋"/>
          <w:b w:val="0"/>
          <w:i w:val="0"/>
          <w:color w:val="000000"/>
          <w:spacing w:val="0"/>
          <w:sz w:val="30"/>
        </w:rPr>
        <w:t>第十二条临时救助标准根据当地经济社会发展水平，以及救助对象困难类型、困难程度、刚性支出额度以及解困期限等因素，由各镇办社区分类分档确定。原则上不超过当地低保月保障标准10倍。</w:t>
      </w:r>
    </w:p>
    <w:p w14:paraId="76657C55">
      <w:pPr>
        <w:pageBreakBefore w:val="0"/>
        <w:wordWrap w:val="0"/>
        <w:spacing w:before="0" w:after="0" w:line="560" w:lineRule="atLeast"/>
        <w:ind w:left="0" w:right="40" w:firstLine="720"/>
        <w:jc w:val="both"/>
        <w:textAlignment w:val="baseline"/>
        <w:rPr>
          <w:sz w:val="30"/>
        </w:rPr>
      </w:pPr>
      <w:r>
        <w:rPr>
          <w:rFonts w:ascii="仿宋" w:hAnsi="仿宋" w:eastAsia="仿宋" w:cs="仿宋"/>
          <w:b w:val="0"/>
          <w:i w:val="0"/>
          <w:color w:val="000000"/>
          <w:spacing w:val="0"/>
          <w:sz w:val="30"/>
        </w:rPr>
        <w:t>(一)急难型救助对象：救助对象为个人的一般给予实物救助或提供转介服务，实物救助标准以满足救助对象基本生活需要为限。确有必要的，可发放临时救助金，救助标准不低于我市低保月保障标准的2倍。</w:t>
      </w:r>
    </w:p>
    <w:p w14:paraId="56916EFE">
      <w:pPr>
        <w:pageBreakBefore w:val="0"/>
        <w:wordWrap w:val="0"/>
        <w:spacing w:before="0" w:after="0" w:line="560" w:lineRule="atLeast"/>
        <w:ind w:left="720" w:right="0"/>
        <w:jc w:val="both"/>
        <w:textAlignment w:val="baseline"/>
        <w:rPr>
          <w:sz w:val="30"/>
        </w:rPr>
      </w:pPr>
      <w:r>
        <w:rPr>
          <w:rFonts w:ascii="仿宋" w:hAnsi="仿宋" w:eastAsia="仿宋" w:cs="仿宋"/>
          <w:b w:val="0"/>
          <w:i w:val="0"/>
          <w:color w:val="000000"/>
          <w:spacing w:val="0"/>
          <w:sz w:val="30"/>
        </w:rPr>
        <w:t>(二)支出型救助对象：</w:t>
      </w:r>
    </w:p>
    <w:p w14:paraId="3F01D51F">
      <w:pPr>
        <w:pageBreakBefore w:val="0"/>
        <w:wordWrap w:val="0"/>
        <w:spacing w:before="0" w:after="0" w:line="560" w:lineRule="atLeast"/>
        <w:ind w:left="0" w:right="20" w:firstLine="600"/>
        <w:jc w:val="both"/>
        <w:textAlignment w:val="baseline"/>
        <w:rPr>
          <w:sz w:val="30"/>
        </w:rPr>
      </w:pPr>
      <w:r>
        <w:rPr>
          <w:rFonts w:ascii="仿宋" w:hAnsi="仿宋" w:eastAsia="仿宋" w:cs="仿宋"/>
          <w:b w:val="0"/>
          <w:i w:val="0"/>
          <w:color w:val="000000"/>
          <w:spacing w:val="0"/>
          <w:sz w:val="30"/>
        </w:rPr>
        <w:t>1.对重特大疾病患者，视相关医疗保险报销和医疗救助后个人自付费用以及家庭困难程度分段分档给予救助，原则上根据个人自付费用按照以下标准进行救助：</w:t>
      </w:r>
    </w:p>
    <w:p w14:paraId="42616985">
      <w:pPr>
        <w:pageBreakBefore w:val="0"/>
        <w:wordWrap w:val="0"/>
        <w:spacing w:before="0" w:after="0" w:line="560" w:lineRule="atLeast"/>
        <w:ind w:left="0" w:right="80" w:firstLine="600"/>
        <w:jc w:val="both"/>
        <w:textAlignment w:val="baseline"/>
        <w:rPr>
          <w:sz w:val="30"/>
        </w:rPr>
      </w:pPr>
      <w:r>
        <w:rPr>
          <w:rFonts w:ascii="仿宋" w:hAnsi="仿宋" w:eastAsia="仿宋" w:cs="仿宋"/>
          <w:b w:val="0"/>
          <w:i w:val="0"/>
          <w:color w:val="000000"/>
          <w:spacing w:val="0"/>
          <w:sz w:val="30"/>
        </w:rPr>
        <w:t>个人自付费用累计5千元(含)以上，1万元(含)以下的，按我市低保月保障标准的2倍给予一次性生活困难救助；</w:t>
      </w:r>
    </w:p>
    <w:p w14:paraId="69B2202D">
      <w:pPr>
        <w:pageBreakBefore w:val="0"/>
        <w:wordWrap w:val="0"/>
        <w:spacing w:before="0" w:after="0" w:line="560" w:lineRule="atLeast"/>
        <w:ind w:left="0" w:right="60" w:firstLine="600"/>
        <w:jc w:val="both"/>
        <w:textAlignment w:val="baseline"/>
        <w:rPr>
          <w:sz w:val="30"/>
        </w:rPr>
      </w:pPr>
      <w:r>
        <w:rPr>
          <w:rFonts w:ascii="仿宋" w:hAnsi="仿宋" w:eastAsia="仿宋" w:cs="仿宋"/>
          <w:b w:val="0"/>
          <w:i w:val="0"/>
          <w:color w:val="000000"/>
          <w:spacing w:val="0"/>
          <w:sz w:val="30"/>
        </w:rPr>
        <w:t>个人自付费用累计1万元(不含)以上，3万元(含)以下的，按我市低保月保障标准的3-5倍给予一次性生活困难救助；</w:t>
      </w:r>
    </w:p>
    <w:p w14:paraId="6117433E">
      <w:pPr>
        <w:pageBreakBefore w:val="0"/>
        <w:wordWrap w:val="0"/>
        <w:spacing w:before="0" w:after="0" w:line="560" w:lineRule="atLeast"/>
        <w:ind w:left="0" w:right="40" w:firstLine="600"/>
        <w:jc w:val="both"/>
        <w:textAlignment w:val="baseline"/>
        <w:rPr>
          <w:sz w:val="30"/>
        </w:rPr>
      </w:pPr>
      <w:r>
        <w:rPr>
          <w:rFonts w:ascii="仿宋" w:hAnsi="仿宋" w:eastAsia="仿宋" w:cs="仿宋"/>
          <w:b w:val="0"/>
          <w:i w:val="0"/>
          <w:color w:val="000000"/>
          <w:spacing w:val="0"/>
          <w:sz w:val="30"/>
        </w:rPr>
        <w:t>个人自付费用累计3万元(不含)以上，5万元(含)以下的，按我市低保月保障标准的6-8倍给予一次性生活困难救助；</w:t>
      </w:r>
    </w:p>
    <w:p w14:paraId="24EDD176">
      <w:pPr>
        <w:pageBreakBefore w:val="0"/>
        <w:wordWrap w:val="0"/>
        <w:spacing w:before="0" w:after="0" w:line="560" w:lineRule="atLeast"/>
        <w:ind w:left="0" w:right="80" w:firstLine="600"/>
        <w:jc w:val="both"/>
        <w:textAlignment w:val="baseline"/>
        <w:rPr>
          <w:sz w:val="30"/>
        </w:rPr>
      </w:pPr>
      <w:r>
        <w:rPr>
          <w:rFonts w:ascii="仿宋" w:hAnsi="仿宋" w:eastAsia="仿宋" w:cs="仿宋"/>
          <w:b w:val="0"/>
          <w:i w:val="0"/>
          <w:color w:val="000000"/>
          <w:spacing w:val="0"/>
          <w:sz w:val="30"/>
        </w:rPr>
        <w:t>个人自付费用累计 5 万元(不含)以上的，按我市低保月保障标准的9-10倍给予一次性生活困难救助。</w:t>
      </w:r>
    </w:p>
    <w:p w14:paraId="6AC0657D">
      <w:pPr>
        <w:pageBreakBefore w:val="0"/>
        <w:wordWrap w:val="0"/>
        <w:spacing w:before="0" w:after="0" w:line="560" w:lineRule="atLeast"/>
        <w:ind w:left="0" w:right="0" w:firstLine="600"/>
        <w:jc w:val="both"/>
        <w:textAlignment w:val="baseline"/>
        <w:rPr>
          <w:sz w:val="30"/>
        </w:rPr>
      </w:pPr>
      <w:r>
        <w:rPr>
          <w:rFonts w:ascii="仿宋" w:hAnsi="仿宋" w:eastAsia="仿宋" w:cs="仿宋"/>
          <w:b w:val="0"/>
          <w:i w:val="0"/>
          <w:color w:val="000000"/>
          <w:spacing w:val="0"/>
          <w:sz w:val="30"/>
        </w:rPr>
        <w:t>2.对因子女教育费用负担过重造成生活困难的家庭，应结合教育费用支出和家庭困难情况给予救助，救助标准原则为：低保家庭按我市低保月保障标准的 5-6倍、低保边缘家庭按我</w:t>
      </w:r>
    </w:p>
    <w:p w14:paraId="22A3538E">
      <w:pPr>
        <w:pageBreakBefore w:val="0"/>
        <w:wordWrap w:val="0"/>
        <w:spacing w:before="0" w:after="0" w:line="560" w:lineRule="exact"/>
        <w:ind w:left="0" w:right="0"/>
        <w:jc w:val="both"/>
        <w:textAlignment w:val="baseline"/>
        <w:rPr>
          <w:sz w:val="30"/>
        </w:rPr>
      </w:pPr>
    </w:p>
    <w:p w14:paraId="295EA1F5">
      <w:pPr>
        <w:pageBreakBefore w:val="0"/>
        <w:wordWrap w:val="0"/>
        <w:spacing w:before="0" w:after="0" w:line="200" w:lineRule="atLeast"/>
        <w:ind w:left="0" w:right="0"/>
        <w:jc w:val="both"/>
        <w:textAlignment w:val="baseline"/>
        <w:rPr>
          <w:sz w:val="14"/>
        </w:rPr>
      </w:pPr>
      <w:r>
        <w:rPr>
          <w:rFonts w:ascii="黑体" w:hAnsi="黑体" w:eastAsia="黑体" w:cs="黑体"/>
          <w:b w:val="0"/>
          <w:i w:val="0"/>
          <w:color w:val="000000"/>
          <w:spacing w:val="0"/>
          <w:sz w:val="14"/>
        </w:rPr>
        <w:t>- 6 -</w:t>
      </w:r>
    </w:p>
    <w:p w14:paraId="61F653DE"/>
    <w:p w14:paraId="0FCD6C86">
      <w:pPr>
        <w:sectPr>
          <w:headerReference r:id="rId13" w:type="default"/>
          <w:footerReference r:id="rId14" w:type="default"/>
          <w:pgSz w:w="11900" w:h="16820"/>
          <w:pgMar w:top="1420" w:right="1780" w:bottom="1420" w:left="1780" w:header="1120" w:footer="1120" w:gutter="0"/>
          <w:cols w:space="720" w:num="1"/>
        </w:sectPr>
      </w:pPr>
    </w:p>
    <w:p w14:paraId="74103C76">
      <w:pPr>
        <w:pageBreakBefore w:val="0"/>
        <w:wordWrap w:val="0"/>
        <w:spacing w:before="40" w:after="0" w:line="540" w:lineRule="atLeast"/>
        <w:ind w:left="20" w:right="40"/>
        <w:jc w:val="both"/>
        <w:textAlignment w:val="baseline"/>
        <w:rPr>
          <w:sz w:val="30"/>
        </w:rPr>
      </w:pPr>
      <w:r>
        <w:rPr>
          <w:rFonts w:ascii="仿宋" w:hAnsi="仿宋" w:eastAsia="仿宋" w:cs="仿宋"/>
          <w:b w:val="0"/>
          <w:i w:val="0"/>
          <w:color w:val="000000"/>
          <w:spacing w:val="0"/>
          <w:sz w:val="30"/>
        </w:rPr>
        <w:t>市低保月保障标准的 3-4倍、支出型困难家庭和其他困难家庭按我市低保月保障标准的2倍予以救助。</w:t>
      </w:r>
    </w:p>
    <w:p w14:paraId="2B30749F">
      <w:pPr>
        <w:pageBreakBefore w:val="0"/>
        <w:wordWrap w:val="0"/>
        <w:spacing w:before="0" w:after="0" w:line="540" w:lineRule="atLeast"/>
        <w:ind w:left="20" w:right="40" w:firstLine="600"/>
        <w:jc w:val="both"/>
        <w:textAlignment w:val="baseline"/>
        <w:rPr>
          <w:sz w:val="30"/>
        </w:rPr>
      </w:pPr>
      <w:r>
        <w:rPr>
          <w:rFonts w:ascii="仿宋" w:hAnsi="仿宋" w:eastAsia="仿宋" w:cs="仿宋"/>
          <w:b w:val="0"/>
          <w:i w:val="0"/>
          <w:color w:val="000000"/>
          <w:spacing w:val="0"/>
          <w:sz w:val="30"/>
        </w:rPr>
        <w:t>3.对因残疾康复费用支出或因病、因灾、因意外事故等支出较大造成生活困难的家庭，可结合经认定的实际支出金额和家庭困难程度，分段分档给予救助：</w:t>
      </w:r>
    </w:p>
    <w:p w14:paraId="14DBD975">
      <w:pPr>
        <w:pageBreakBefore w:val="0"/>
        <w:wordWrap w:val="0"/>
        <w:spacing w:before="0" w:after="0" w:line="540" w:lineRule="atLeast"/>
        <w:ind w:left="20" w:right="100" w:firstLine="600"/>
        <w:jc w:val="both"/>
        <w:textAlignment w:val="baseline"/>
        <w:rPr>
          <w:sz w:val="30"/>
        </w:rPr>
      </w:pPr>
      <w:r>
        <w:rPr>
          <w:rFonts w:ascii="仿宋" w:hAnsi="仿宋" w:eastAsia="仿宋" w:cs="仿宋"/>
          <w:b w:val="0"/>
          <w:i w:val="0"/>
          <w:color w:val="000000"/>
          <w:spacing w:val="0"/>
          <w:sz w:val="30"/>
        </w:rPr>
        <w:t>个人自付费用累计5千元(含)以上，1万元(含)以下的，按我市低保月保障标准的2倍给予一次性生活困难救助；</w:t>
      </w:r>
    </w:p>
    <w:p w14:paraId="1A60450B">
      <w:pPr>
        <w:pageBreakBefore w:val="0"/>
        <w:wordWrap w:val="0"/>
        <w:spacing w:before="0" w:after="0" w:line="540" w:lineRule="atLeast"/>
        <w:ind w:left="20" w:right="60" w:firstLine="600"/>
        <w:jc w:val="both"/>
        <w:textAlignment w:val="baseline"/>
        <w:rPr>
          <w:sz w:val="30"/>
        </w:rPr>
      </w:pPr>
      <w:r>
        <w:rPr>
          <w:rFonts w:ascii="仿宋" w:hAnsi="仿宋" w:eastAsia="仿宋" w:cs="仿宋"/>
          <w:b w:val="0"/>
          <w:i w:val="0"/>
          <w:color w:val="000000"/>
          <w:spacing w:val="0"/>
          <w:sz w:val="30"/>
        </w:rPr>
        <w:t>个人自付费用累计1万元(不含)以上，5万元(含)以下的，按我市低保月保障标准的3-6倍给予一次性生活困难救助；</w:t>
      </w:r>
    </w:p>
    <w:p w14:paraId="4CF7C5FF">
      <w:pPr>
        <w:pageBreakBefore w:val="0"/>
        <w:wordWrap w:val="0"/>
        <w:spacing w:before="0" w:after="0" w:line="540" w:lineRule="atLeast"/>
        <w:ind w:left="20" w:right="80" w:firstLine="600"/>
        <w:jc w:val="both"/>
        <w:textAlignment w:val="baseline"/>
        <w:rPr>
          <w:sz w:val="30"/>
        </w:rPr>
      </w:pPr>
      <w:r>
        <w:rPr>
          <w:rFonts w:ascii="仿宋" w:hAnsi="仿宋" w:eastAsia="仿宋" w:cs="仿宋"/>
          <w:b w:val="0"/>
          <w:i w:val="0"/>
          <w:color w:val="000000"/>
          <w:spacing w:val="0"/>
          <w:sz w:val="30"/>
        </w:rPr>
        <w:t>个人自付费用累计 5万元(不含)以上的，按我市低保月保障标准的8倍给予一次性生活困难救助。</w:t>
      </w:r>
    </w:p>
    <w:p w14:paraId="1F19CBC0">
      <w:pPr>
        <w:pageBreakBefore w:val="0"/>
        <w:wordWrap w:val="0"/>
        <w:spacing w:before="0" w:after="0" w:line="540" w:lineRule="atLeast"/>
        <w:ind w:left="20" w:right="20" w:firstLine="600"/>
        <w:jc w:val="both"/>
        <w:textAlignment w:val="baseline"/>
        <w:rPr>
          <w:sz w:val="30"/>
        </w:rPr>
      </w:pPr>
      <w:r>
        <w:rPr>
          <w:rFonts w:ascii="仿宋" w:hAnsi="仿宋" w:eastAsia="仿宋" w:cs="仿宋"/>
          <w:b w:val="0"/>
          <w:i w:val="0"/>
          <w:color w:val="000000"/>
          <w:spacing w:val="0"/>
          <w:sz w:val="30"/>
        </w:rPr>
        <w:t>4.针对新申请的低保对象或特困人员，当月审核确认后的三个工作日内，按照该申请对象审核确认的人均月补助标准发放临时救助金，相关程序在申请最低生活保障或特困人员救助供养时一并进行。</w:t>
      </w:r>
    </w:p>
    <w:p w14:paraId="282AC1F5">
      <w:pPr>
        <w:pageBreakBefore w:val="0"/>
        <w:wordWrap w:val="0"/>
        <w:spacing w:before="0" w:after="0" w:line="540" w:lineRule="atLeast"/>
        <w:ind w:left="20" w:right="40" w:firstLine="600"/>
        <w:jc w:val="both"/>
        <w:textAlignment w:val="baseline"/>
        <w:rPr>
          <w:sz w:val="30"/>
        </w:rPr>
      </w:pPr>
      <w:r>
        <w:rPr>
          <w:rFonts w:ascii="仿宋" w:hAnsi="仿宋" w:eastAsia="仿宋" w:cs="仿宋"/>
          <w:b w:val="0"/>
          <w:i w:val="0"/>
          <w:color w:val="000000"/>
          <w:spacing w:val="0"/>
          <w:sz w:val="30"/>
        </w:rPr>
        <w:t>5.新审核认定的防止返贫监测对象，按我市低保月保障标准的3倍予以救助。</w:t>
      </w:r>
    </w:p>
    <w:p w14:paraId="44A3C231">
      <w:pPr>
        <w:pageBreakBefore w:val="0"/>
        <w:wordWrap w:val="0"/>
        <w:spacing w:before="0" w:after="0" w:line="540" w:lineRule="atLeast"/>
        <w:ind w:left="20" w:right="20" w:firstLine="600"/>
        <w:jc w:val="both"/>
        <w:textAlignment w:val="baseline"/>
        <w:rPr>
          <w:sz w:val="30"/>
        </w:rPr>
      </w:pPr>
      <w:r>
        <w:rPr>
          <w:rFonts w:ascii="仿宋" w:hAnsi="仿宋" w:eastAsia="仿宋" w:cs="仿宋"/>
          <w:b w:val="0"/>
          <w:i w:val="0"/>
          <w:color w:val="000000"/>
          <w:spacing w:val="0"/>
          <w:sz w:val="30"/>
        </w:rPr>
        <w:t>第十三条临时救助原则上实行一事一救。申请人以同一事由重复申请临时救助，无正当理由的，不予救助。对于因同一事由造成基本生活严重困难，持续时间较长的，应转介到其他社会救助。对因受持续性传染病疫情影响而提出的临时救助申请，一年内最多给予两次临时救助。</w:t>
      </w:r>
    </w:p>
    <w:p w14:paraId="252AFBED">
      <w:pPr>
        <w:pageBreakBefore w:val="0"/>
        <w:wordWrap w:val="0"/>
        <w:spacing w:before="0" w:after="0" w:line="540" w:lineRule="atLeast"/>
        <w:ind w:left="20" w:right="0" w:firstLine="600"/>
        <w:jc w:val="both"/>
        <w:textAlignment w:val="baseline"/>
        <w:rPr>
          <w:sz w:val="30"/>
        </w:rPr>
      </w:pPr>
      <w:r>
        <w:rPr>
          <w:rFonts w:ascii="仿宋" w:hAnsi="仿宋" w:eastAsia="仿宋" w:cs="仿宋"/>
          <w:b w:val="0"/>
          <w:i w:val="0"/>
          <w:color w:val="000000"/>
          <w:spacing w:val="0"/>
          <w:sz w:val="30"/>
        </w:rPr>
        <w:t>第十四条对特殊困难对象，可采取“一事一议”“跟进救助”“一次审批、分阶段救助”等方式及时实施救助。</w:t>
      </w:r>
    </w:p>
    <w:p w14:paraId="024E426D">
      <w:pPr>
        <w:pageBreakBefore w:val="0"/>
        <w:wordWrap w:val="0"/>
        <w:spacing w:before="0" w:after="0" w:line="180" w:lineRule="exact"/>
        <w:ind w:left="0" w:right="0"/>
        <w:jc w:val="both"/>
        <w:textAlignment w:val="baseline"/>
        <w:rPr>
          <w:sz w:val="14"/>
        </w:rPr>
      </w:pPr>
    </w:p>
    <w:p w14:paraId="6959F395">
      <w:pPr>
        <w:pageBreakBefore w:val="0"/>
        <w:wordWrap w:val="0"/>
        <w:spacing w:before="0" w:after="0" w:line="180" w:lineRule="exact"/>
        <w:ind w:left="0" w:right="0"/>
        <w:jc w:val="both"/>
        <w:textAlignment w:val="baseline"/>
        <w:rPr>
          <w:sz w:val="14"/>
        </w:rPr>
      </w:pPr>
    </w:p>
    <w:p w14:paraId="461AAE56">
      <w:pPr>
        <w:pageBreakBefore w:val="0"/>
        <w:wordWrap w:val="0"/>
        <w:spacing w:before="0" w:after="0" w:line="200" w:lineRule="atLeast"/>
        <w:ind w:left="0" w:right="0"/>
        <w:jc w:val="right"/>
        <w:textAlignment w:val="baseline"/>
        <w:rPr>
          <w:sz w:val="14"/>
        </w:rPr>
      </w:pPr>
      <w:r>
        <w:rPr>
          <w:rFonts w:ascii="楷体" w:hAnsi="楷体" w:eastAsia="楷体" w:cs="楷体"/>
          <w:b w:val="0"/>
          <w:i w:val="0"/>
          <w:color w:val="000000"/>
          <w:spacing w:val="0"/>
          <w:sz w:val="14"/>
        </w:rPr>
        <w:t>-7-</w:t>
      </w:r>
    </w:p>
    <w:p w14:paraId="16415253"/>
    <w:p w14:paraId="4E70F90D">
      <w:pPr>
        <w:sectPr>
          <w:headerReference r:id="rId15" w:type="default"/>
          <w:footerReference r:id="rId16" w:type="default"/>
          <w:pgSz w:w="11900" w:h="16820"/>
          <w:pgMar w:top="1420" w:right="1780" w:bottom="1420" w:left="1780" w:header="1120" w:footer="1120" w:gutter="0"/>
          <w:cols w:space="720" w:num="1"/>
        </w:sectPr>
      </w:pPr>
    </w:p>
    <w:p w14:paraId="710366C5">
      <w:pPr>
        <w:pageBreakBefore w:val="0"/>
        <w:wordWrap w:val="0"/>
        <w:spacing w:before="40" w:after="0" w:line="540" w:lineRule="atLeast"/>
        <w:ind w:left="0" w:right="0" w:firstLine="740"/>
        <w:jc w:val="both"/>
        <w:textAlignment w:val="baseline"/>
        <w:rPr>
          <w:sz w:val="30"/>
        </w:rPr>
      </w:pPr>
      <w:r>
        <w:rPr>
          <w:rFonts w:ascii="仿宋" w:hAnsi="仿宋" w:eastAsia="仿宋" w:cs="仿宋"/>
          <w:b w:val="0"/>
          <w:i w:val="0"/>
          <w:color w:val="000000"/>
          <w:spacing w:val="0"/>
          <w:sz w:val="30"/>
        </w:rPr>
        <w:t>(一)特殊困难对象的“一事一议”“一次审批、分阶段救助”的条件和程序根据《关于印发社会救助一事一议实施方案的通知》(区社救〔2021〕1号)进行救助；</w:t>
      </w:r>
    </w:p>
    <w:p w14:paraId="481B984E">
      <w:pPr>
        <w:pageBreakBefore w:val="0"/>
        <w:wordWrap w:val="0"/>
        <w:spacing w:before="0" w:after="0" w:line="540" w:lineRule="atLeast"/>
        <w:ind w:left="0" w:right="0" w:firstLine="740"/>
        <w:jc w:val="both"/>
        <w:textAlignment w:val="baseline"/>
        <w:rPr>
          <w:sz w:val="30"/>
        </w:rPr>
      </w:pPr>
      <w:r>
        <w:rPr>
          <w:rFonts w:ascii="仿宋" w:hAnsi="仿宋" w:eastAsia="仿宋" w:cs="仿宋"/>
          <w:b w:val="0"/>
          <w:i w:val="0"/>
          <w:color w:val="000000"/>
          <w:spacing w:val="0"/>
          <w:sz w:val="30"/>
        </w:rPr>
        <w:t>(二)对困难持续时间较长、后续支出压力较大的急难型救助对象，可在给予急难型救助后转为支出型救助对象，并按支出型救助对象审核确认程序进行二次救助。</w:t>
      </w:r>
    </w:p>
    <w:p w14:paraId="5E173D71">
      <w:pPr>
        <w:pageBreakBefore w:val="0"/>
        <w:wordWrap w:val="0"/>
        <w:spacing w:before="0" w:after="0" w:line="540" w:lineRule="atLeast"/>
        <w:ind w:left="0" w:right="0" w:firstLine="740"/>
        <w:jc w:val="both"/>
        <w:textAlignment w:val="baseline"/>
        <w:rPr>
          <w:sz w:val="30"/>
        </w:rPr>
      </w:pPr>
      <w:r>
        <w:rPr>
          <w:rFonts w:ascii="仿宋" w:hAnsi="仿宋" w:eastAsia="仿宋" w:cs="仿宋"/>
          <w:b w:val="0"/>
          <w:i w:val="0"/>
          <w:color w:val="000000"/>
          <w:spacing w:val="0"/>
          <w:sz w:val="30"/>
        </w:rPr>
        <w:t>(三)按照紧急程序给予临时救助后，对于因不可抗力无法补齐相关手续的，或对补齐相关手续后经复核不符合临时救助条件的，提请“一事一议”事后审议决定。</w:t>
      </w:r>
    </w:p>
    <w:p w14:paraId="3509408B">
      <w:pPr>
        <w:pageBreakBefore w:val="0"/>
        <w:wordWrap w:val="0"/>
        <w:spacing w:before="0" w:after="0" w:line="540" w:lineRule="exact"/>
        <w:ind w:left="0" w:right="0"/>
        <w:jc w:val="both"/>
        <w:textAlignment w:val="baseline"/>
        <w:rPr>
          <w:sz w:val="30"/>
        </w:rPr>
      </w:pPr>
    </w:p>
    <w:p w14:paraId="1B9DACF7">
      <w:pPr>
        <w:pageBreakBefore w:val="0"/>
        <w:wordWrap w:val="0"/>
        <w:spacing w:before="0" w:after="0" w:line="420" w:lineRule="atLeast"/>
        <w:ind w:left="0" w:right="0"/>
        <w:jc w:val="center"/>
        <w:textAlignment w:val="baseline"/>
        <w:rPr>
          <w:sz w:val="31"/>
        </w:rPr>
      </w:pPr>
      <w:r>
        <w:rPr>
          <w:rFonts w:ascii="黑体" w:hAnsi="黑体" w:eastAsia="黑体" w:cs="黑体"/>
          <w:b w:val="0"/>
          <w:i w:val="0"/>
          <w:color w:val="000000"/>
          <w:spacing w:val="0"/>
          <w:sz w:val="31"/>
        </w:rPr>
        <w:t>第四章 临时救助程序</w:t>
      </w:r>
    </w:p>
    <w:p w14:paraId="0171B67F">
      <w:pPr>
        <w:pageBreakBefore w:val="0"/>
        <w:wordWrap w:val="0"/>
        <w:spacing w:before="0" w:after="0" w:line="540" w:lineRule="atLeast"/>
        <w:ind w:left="0" w:right="20" w:firstLine="600"/>
        <w:jc w:val="both"/>
        <w:textAlignment w:val="baseline"/>
        <w:rPr>
          <w:sz w:val="30"/>
        </w:rPr>
      </w:pPr>
      <w:r>
        <w:rPr>
          <w:rFonts w:ascii="仿宋" w:hAnsi="仿宋" w:eastAsia="仿宋" w:cs="仿宋"/>
          <w:b w:val="0"/>
          <w:i w:val="0"/>
          <w:color w:val="000000"/>
          <w:spacing w:val="0"/>
          <w:sz w:val="30"/>
        </w:rPr>
        <w:t>第十五条临时救助一般按照居民申请，乡镇人民政府(办事处)受理、审核、确认的程序实施。</w:t>
      </w:r>
    </w:p>
    <w:p w14:paraId="566201DB">
      <w:pPr>
        <w:pageBreakBefore w:val="0"/>
        <w:wordWrap w:val="0"/>
        <w:spacing w:before="160" w:after="0" w:line="440" w:lineRule="atLeast"/>
        <w:ind w:left="600" w:right="0"/>
        <w:jc w:val="both"/>
        <w:textAlignment w:val="baseline"/>
        <w:rPr>
          <w:sz w:val="32"/>
        </w:rPr>
      </w:pPr>
      <w:r>
        <w:rPr>
          <w:rFonts w:ascii="仿宋" w:hAnsi="仿宋" w:eastAsia="仿宋" w:cs="仿宋"/>
          <w:b w:val="0"/>
          <w:i w:val="0"/>
          <w:color w:val="000000"/>
          <w:spacing w:val="0"/>
          <w:sz w:val="32"/>
        </w:rPr>
        <w:t>第十六条申请受理</w:t>
      </w:r>
    </w:p>
    <w:p w14:paraId="71936D56">
      <w:pPr>
        <w:pageBreakBefore w:val="0"/>
        <w:wordWrap w:val="0"/>
        <w:spacing w:before="0" w:after="0" w:line="540" w:lineRule="atLeast"/>
        <w:ind w:left="0" w:right="20" w:firstLine="740"/>
        <w:jc w:val="both"/>
        <w:textAlignment w:val="baseline"/>
        <w:rPr>
          <w:sz w:val="30"/>
        </w:rPr>
      </w:pPr>
      <w:r>
        <w:rPr>
          <w:rFonts w:ascii="仿宋" w:hAnsi="仿宋" w:eastAsia="仿宋" w:cs="仿宋"/>
          <w:b w:val="0"/>
          <w:i w:val="0"/>
          <w:color w:val="000000"/>
          <w:spacing w:val="0"/>
          <w:sz w:val="30"/>
        </w:rPr>
        <w:t>(一)依申请受理。凡认为符合临时救助条件的城乡居民家庭或个人可以向所在地乡镇人民政府(办事处)提出临时救助申请；受申请人委托，村(居)民委员会或其他单位、个人可以代为提出临时救助申请。申请临时救助，应按规定提交相关材料，乡镇人民政府(办事处)无正当理由不得拒绝受理；因情况紧急无法在申请时提供相关材料的，乡镇人民政府(办事处)可先行受理。</w:t>
      </w:r>
    </w:p>
    <w:p w14:paraId="43B92029">
      <w:pPr>
        <w:pageBreakBefore w:val="0"/>
        <w:wordWrap w:val="0"/>
        <w:spacing w:before="0" w:after="0" w:line="540" w:lineRule="atLeast"/>
        <w:ind w:left="0" w:right="40" w:firstLine="740"/>
        <w:jc w:val="both"/>
        <w:textAlignment w:val="baseline"/>
        <w:rPr>
          <w:sz w:val="30"/>
        </w:rPr>
      </w:pPr>
      <w:r>
        <w:rPr>
          <w:rFonts w:ascii="仿宋" w:hAnsi="仿宋" w:eastAsia="仿宋" w:cs="仿宋"/>
          <w:b w:val="0"/>
          <w:i w:val="0"/>
          <w:color w:val="000000"/>
          <w:spacing w:val="0"/>
          <w:sz w:val="30"/>
        </w:rPr>
        <w:t>(二)主动发现受理。乡镇人民政府(办事处)、村(居)民委员会要及时主动核实辖区居民遭遇突发事件、意外事故、罹患重病等特殊情况，帮助有困难的家庭或者个人提出救助申</w:t>
      </w:r>
    </w:p>
    <w:p w14:paraId="3CE32CD2">
      <w:pPr>
        <w:pageBreakBefore w:val="0"/>
        <w:wordWrap w:val="0"/>
        <w:spacing w:before="0" w:after="0" w:line="540" w:lineRule="exact"/>
        <w:ind w:left="0" w:right="0"/>
        <w:jc w:val="both"/>
        <w:textAlignment w:val="baseline"/>
        <w:rPr>
          <w:sz w:val="30"/>
        </w:rPr>
      </w:pPr>
    </w:p>
    <w:p w14:paraId="3BC0C723">
      <w:pPr>
        <w:pageBreakBefore w:val="0"/>
        <w:wordWrap w:val="0"/>
        <w:spacing w:before="0" w:after="0" w:line="200" w:lineRule="atLeast"/>
        <w:ind w:left="0" w:right="0"/>
        <w:jc w:val="both"/>
        <w:textAlignment w:val="baseline"/>
        <w:rPr>
          <w:sz w:val="14"/>
        </w:rPr>
      </w:pPr>
      <w:r>
        <w:rPr>
          <w:rFonts w:ascii="楷体" w:hAnsi="楷体" w:eastAsia="楷体" w:cs="楷体"/>
          <w:b w:val="0"/>
          <w:i w:val="0"/>
          <w:color w:val="000000"/>
          <w:spacing w:val="0"/>
          <w:sz w:val="14"/>
        </w:rPr>
        <w:t>- 8 -</w:t>
      </w:r>
    </w:p>
    <w:p w14:paraId="1365A0A3"/>
    <w:p w14:paraId="6817BD16">
      <w:pPr>
        <w:sectPr>
          <w:headerReference r:id="rId17" w:type="default"/>
          <w:footerReference r:id="rId18" w:type="default"/>
          <w:pgSz w:w="11900" w:h="16820"/>
          <w:pgMar w:top="1420" w:right="1780" w:bottom="1420" w:left="1780" w:header="1120" w:footer="1120" w:gutter="0"/>
          <w:cols w:space="720" w:num="1"/>
        </w:sectPr>
      </w:pPr>
    </w:p>
    <w:p w14:paraId="1F1D30E9">
      <w:pPr>
        <w:pageBreakBefore w:val="0"/>
        <w:wordWrap w:val="0"/>
        <w:spacing w:before="20" w:after="0" w:line="520" w:lineRule="atLeast"/>
        <w:ind w:left="20" w:right="60"/>
        <w:jc w:val="both"/>
        <w:textAlignment w:val="baseline"/>
        <w:rPr>
          <w:sz w:val="30"/>
        </w:rPr>
      </w:pPr>
      <w:r>
        <w:rPr>
          <w:rFonts w:ascii="仿宋" w:hAnsi="仿宋" w:eastAsia="仿宋" w:cs="仿宋"/>
          <w:b w:val="0"/>
          <w:i w:val="0"/>
          <w:color w:val="000000"/>
          <w:spacing w:val="0"/>
          <w:sz w:val="30"/>
        </w:rPr>
        <w:t>请。各镇办社区、救助管理机构在发现或接到有关部门、社会组织、公民个人报告救助线索后，应主动核查情况，对于其中符合临时救助条件的，应协助其申请救助。</w:t>
      </w:r>
    </w:p>
    <w:p w14:paraId="703924EB">
      <w:pPr>
        <w:pageBreakBefore w:val="0"/>
        <w:wordWrap w:val="0"/>
        <w:spacing w:before="0" w:after="0" w:line="520" w:lineRule="atLeast"/>
        <w:ind w:left="600" w:right="0"/>
        <w:jc w:val="both"/>
        <w:textAlignment w:val="baseline"/>
        <w:rPr>
          <w:sz w:val="30"/>
        </w:rPr>
      </w:pPr>
      <w:r>
        <w:rPr>
          <w:rFonts w:ascii="仿宋" w:hAnsi="仿宋" w:eastAsia="仿宋" w:cs="仿宋"/>
          <w:b w:val="0"/>
          <w:i w:val="0"/>
          <w:color w:val="000000"/>
          <w:spacing w:val="0"/>
          <w:sz w:val="30"/>
        </w:rPr>
        <w:t>第十七条申请临时救助的对象应提交以下材料：</w:t>
      </w:r>
    </w:p>
    <w:p w14:paraId="07A02573">
      <w:pPr>
        <w:pageBreakBefore w:val="0"/>
        <w:wordWrap w:val="0"/>
        <w:spacing w:before="0" w:after="0" w:line="520" w:lineRule="atLeast"/>
        <w:ind w:left="740" w:right="0"/>
        <w:jc w:val="both"/>
        <w:textAlignment w:val="baseline"/>
        <w:rPr>
          <w:sz w:val="30"/>
        </w:rPr>
      </w:pPr>
      <w:r>
        <w:rPr>
          <w:rFonts w:ascii="仿宋" w:hAnsi="仿宋" w:eastAsia="仿宋" w:cs="仿宋"/>
          <w:b w:val="0"/>
          <w:i w:val="0"/>
          <w:color w:val="000000"/>
          <w:spacing w:val="0"/>
          <w:sz w:val="30"/>
        </w:rPr>
        <w:t>（一）居民身份证，居民户口簿或居住证；</w:t>
      </w:r>
    </w:p>
    <w:p w14:paraId="2592B8FC">
      <w:pPr>
        <w:pageBreakBefore w:val="0"/>
        <w:wordWrap w:val="0"/>
        <w:spacing w:before="0" w:after="0" w:line="520" w:lineRule="atLeast"/>
        <w:ind w:left="20" w:right="60" w:firstLine="720"/>
        <w:jc w:val="both"/>
        <w:textAlignment w:val="baseline"/>
        <w:rPr>
          <w:sz w:val="30"/>
        </w:rPr>
      </w:pPr>
      <w:r>
        <w:rPr>
          <w:rFonts w:ascii="仿宋" w:hAnsi="仿宋" w:eastAsia="仿宋" w:cs="仿宋"/>
          <w:b w:val="0"/>
          <w:i w:val="0"/>
          <w:color w:val="000000"/>
          <w:spacing w:val="0"/>
          <w:sz w:val="30"/>
        </w:rPr>
        <w:t>（二）临时救助申请书（内容包括：家庭收入及财产状况声明、家庭或个人遭遇困难情况说明等内容）；</w:t>
      </w:r>
    </w:p>
    <w:p w14:paraId="741EC490">
      <w:pPr>
        <w:pageBreakBefore w:val="0"/>
        <w:wordWrap w:val="0"/>
        <w:spacing w:before="0" w:after="0" w:line="520" w:lineRule="atLeast"/>
        <w:ind w:left="740" w:right="0"/>
        <w:jc w:val="both"/>
        <w:textAlignment w:val="baseline"/>
        <w:rPr>
          <w:sz w:val="30"/>
        </w:rPr>
      </w:pPr>
      <w:r>
        <w:rPr>
          <w:rFonts w:ascii="仿宋" w:hAnsi="仿宋" w:eastAsia="仿宋" w:cs="仿宋"/>
          <w:b w:val="0"/>
          <w:i w:val="0"/>
          <w:color w:val="000000"/>
          <w:spacing w:val="0"/>
          <w:sz w:val="30"/>
        </w:rPr>
        <w:t>（三）家庭经济状况核对授权书；</w:t>
      </w:r>
    </w:p>
    <w:p w14:paraId="4FB01A41">
      <w:pPr>
        <w:pageBreakBefore w:val="0"/>
        <w:wordWrap w:val="0"/>
        <w:spacing w:before="0" w:after="0" w:line="520" w:lineRule="atLeast"/>
        <w:ind w:left="20" w:right="40" w:firstLine="720"/>
        <w:jc w:val="both"/>
        <w:textAlignment w:val="baseline"/>
        <w:rPr>
          <w:sz w:val="30"/>
        </w:rPr>
      </w:pPr>
      <w:r>
        <w:rPr>
          <w:rFonts w:ascii="仿宋" w:hAnsi="仿宋" w:eastAsia="仿宋" w:cs="仿宋"/>
          <w:b w:val="0"/>
          <w:i w:val="0"/>
          <w:color w:val="000000"/>
          <w:spacing w:val="0"/>
          <w:sz w:val="30"/>
        </w:rPr>
        <w:t>（四）各项支出的发票原件（无发票原件的应出具相关证明）</w:t>
      </w:r>
    </w:p>
    <w:p w14:paraId="68A61F0C">
      <w:pPr>
        <w:pageBreakBefore w:val="0"/>
        <w:wordWrap w:val="0"/>
        <w:spacing w:before="0" w:after="0" w:line="520" w:lineRule="atLeast"/>
        <w:ind w:left="20" w:right="20" w:firstLine="720"/>
        <w:jc w:val="both"/>
        <w:textAlignment w:val="baseline"/>
        <w:rPr>
          <w:sz w:val="30"/>
        </w:rPr>
      </w:pPr>
      <w:r>
        <w:rPr>
          <w:rFonts w:ascii="仿宋" w:hAnsi="仿宋" w:eastAsia="仿宋" w:cs="仿宋"/>
          <w:b w:val="0"/>
          <w:i w:val="0"/>
          <w:color w:val="000000"/>
          <w:spacing w:val="0"/>
          <w:sz w:val="30"/>
        </w:rPr>
        <w:t>（五）其他申请证明材料。可以通过国家或地方政务服务平台查询获取的相关材料，不再要求重复提交。</w:t>
      </w:r>
    </w:p>
    <w:p w14:paraId="3BE8FD10">
      <w:pPr>
        <w:pageBreakBefore w:val="0"/>
        <w:wordWrap w:val="0"/>
        <w:spacing w:before="0" w:after="0" w:line="520" w:lineRule="atLeast"/>
        <w:ind w:left="20" w:right="20" w:firstLine="620"/>
        <w:jc w:val="both"/>
        <w:textAlignment w:val="baseline"/>
        <w:rPr>
          <w:sz w:val="30"/>
        </w:rPr>
      </w:pPr>
      <w:r>
        <w:rPr>
          <w:rFonts w:ascii="仿宋" w:hAnsi="仿宋" w:eastAsia="仿宋" w:cs="仿宋"/>
          <w:b w:val="0"/>
          <w:i w:val="0"/>
          <w:color w:val="000000"/>
          <w:spacing w:val="0"/>
          <w:sz w:val="30"/>
        </w:rPr>
        <w:t>非本地户籍人员申请临时救助的，需提供户籍所在地乡镇人民政府（办事处）出具的申请人获得社会救助情况的相关材料，或由申请地乡镇人民政府（办事处）向户籍地乡镇人民政府（办事处）查核申请人获得社会救助情况。</w:t>
      </w:r>
    </w:p>
    <w:p w14:paraId="1270EE45">
      <w:pPr>
        <w:pageBreakBefore w:val="0"/>
        <w:wordWrap w:val="0"/>
        <w:spacing w:before="0" w:after="0" w:line="520" w:lineRule="atLeast"/>
        <w:ind w:left="20" w:right="0" w:firstLine="620"/>
        <w:jc w:val="both"/>
        <w:textAlignment w:val="baseline"/>
        <w:rPr>
          <w:sz w:val="30"/>
        </w:rPr>
      </w:pPr>
      <w:r>
        <w:rPr>
          <w:rFonts w:ascii="仿宋" w:hAnsi="仿宋" w:eastAsia="仿宋" w:cs="仿宋"/>
          <w:b w:val="0"/>
          <w:i w:val="0"/>
          <w:color w:val="000000"/>
          <w:spacing w:val="0"/>
          <w:sz w:val="30"/>
        </w:rPr>
        <w:t>第十八条申请人提供的申请材料齐全、符合要求的，乡镇人民政府（办事处）应当受理申请，出具《社会救助受理告知书》；申请人提供的申请材料不齐全或者不符合要求的，应当一次性告知申请人需补全的材料；不告知的，自收到申请材料之日起即为受理。申请人明显不符合临时救助条件的，应当场告知申请人不予受理，并出具《申请社会救助不予确认告知书》。</w:t>
      </w:r>
    </w:p>
    <w:p w14:paraId="39B51B94">
      <w:pPr>
        <w:pageBreakBefore w:val="0"/>
        <w:wordWrap w:val="0"/>
        <w:spacing w:before="0" w:after="0" w:line="520" w:lineRule="atLeast"/>
        <w:ind w:left="20" w:right="0" w:firstLine="560"/>
        <w:jc w:val="both"/>
        <w:textAlignment w:val="baseline"/>
        <w:rPr>
          <w:sz w:val="30"/>
        </w:rPr>
      </w:pPr>
      <w:r>
        <w:rPr>
          <w:rFonts w:ascii="仿宋" w:hAnsi="仿宋" w:eastAsia="仿宋" w:cs="仿宋"/>
          <w:b w:val="0"/>
          <w:i w:val="0"/>
          <w:color w:val="000000"/>
          <w:spacing w:val="0"/>
          <w:sz w:val="30"/>
        </w:rPr>
        <w:t>第十九条乡镇人民政府（办事处）自受理申请起2个工作日内，开展家庭经济状况核对、入户调查、民主评议，对核对、调</w:t>
      </w:r>
    </w:p>
    <w:p w14:paraId="5C2B383A">
      <w:pPr>
        <w:pageBreakBefore w:val="0"/>
        <w:wordWrap w:val="0"/>
        <w:spacing w:before="0" w:after="0" w:line="520" w:lineRule="exact"/>
        <w:ind w:left="0" w:right="0"/>
        <w:jc w:val="both"/>
        <w:textAlignment w:val="baseline"/>
        <w:rPr>
          <w:sz w:val="30"/>
        </w:rPr>
      </w:pPr>
    </w:p>
    <w:p w14:paraId="2FC4176F">
      <w:pPr>
        <w:pageBreakBefore w:val="0"/>
        <w:wordWrap w:val="0"/>
        <w:spacing w:before="0" w:after="0" w:line="220" w:lineRule="atLeast"/>
        <w:ind w:left="0" w:right="0"/>
        <w:jc w:val="right"/>
        <w:textAlignment w:val="baseline"/>
        <w:rPr>
          <w:sz w:val="15"/>
        </w:rPr>
      </w:pPr>
      <w:r>
        <w:rPr>
          <w:rFonts w:ascii="楷体" w:hAnsi="楷体" w:eastAsia="楷体" w:cs="楷体"/>
          <w:b w:val="0"/>
          <w:i w:val="0"/>
          <w:color w:val="000000"/>
          <w:spacing w:val="0"/>
          <w:sz w:val="15"/>
        </w:rPr>
        <w:t>- 9 -</w:t>
      </w:r>
    </w:p>
    <w:p w14:paraId="4EB4274A"/>
    <w:p w14:paraId="58F3BD15">
      <w:pPr>
        <w:sectPr>
          <w:headerReference r:id="rId19" w:type="default"/>
          <w:footerReference r:id="rId20" w:type="default"/>
          <w:pgSz w:w="11900" w:h="16820"/>
          <w:pgMar w:top="1420" w:right="1780" w:bottom="1420" w:left="1780" w:header="1120" w:footer="1120" w:gutter="0"/>
          <w:cols w:space="720" w:num="1"/>
        </w:sectPr>
      </w:pPr>
    </w:p>
    <w:p w14:paraId="1FC1DB94">
      <w:pPr>
        <w:pageBreakBefore w:val="0"/>
        <w:wordWrap w:val="0"/>
        <w:spacing w:before="120" w:after="0" w:line="500" w:lineRule="atLeast"/>
        <w:ind w:left="0" w:right="0"/>
        <w:jc w:val="both"/>
        <w:textAlignment w:val="baseline"/>
        <w:rPr>
          <w:sz w:val="29"/>
        </w:rPr>
      </w:pPr>
      <w:r>
        <w:rPr>
          <w:rFonts w:ascii="仿宋" w:hAnsi="仿宋" w:eastAsia="仿宋" w:cs="仿宋"/>
          <w:b w:val="0"/>
          <w:i w:val="0"/>
          <w:color w:val="000000"/>
          <w:spacing w:val="0"/>
          <w:sz w:val="29"/>
        </w:rPr>
        <w:t>查无异议的，不再组织民主评议。对非本地户籍居民，户籍所在地乡镇人民政府(办事处)应配合做好有关审核工作。经核查符合救助条件的家庭，在其所在村(居)民委员会或居住地公示2天。无异议的，及时报请社会救助联审联批领导小组确认。</w:t>
      </w:r>
    </w:p>
    <w:p w14:paraId="3F82AFF5">
      <w:pPr>
        <w:pageBreakBefore w:val="0"/>
        <w:wordWrap w:val="0"/>
        <w:spacing w:before="0" w:after="0" w:line="500" w:lineRule="atLeast"/>
        <w:ind w:left="0" w:right="0" w:firstLine="640"/>
        <w:jc w:val="both"/>
        <w:textAlignment w:val="baseline"/>
        <w:rPr>
          <w:sz w:val="29"/>
        </w:rPr>
      </w:pPr>
      <w:r>
        <w:rPr>
          <w:rFonts w:ascii="仿宋" w:hAnsi="仿宋" w:eastAsia="仿宋" w:cs="仿宋"/>
          <w:b w:val="0"/>
          <w:i w:val="0"/>
          <w:color w:val="000000"/>
          <w:spacing w:val="0"/>
          <w:sz w:val="29"/>
        </w:rPr>
        <w:t>社会救助联审联批领导小组应全面审查相关材料，对符合规定条件的，应在2个工作日内完成确认。对不符合条件的，应于3个工日内向申请人送达《申请社会救助不予确认告知书》。</w:t>
      </w:r>
    </w:p>
    <w:p w14:paraId="1EEADE1B">
      <w:pPr>
        <w:pageBreakBefore w:val="0"/>
        <w:wordWrap w:val="0"/>
        <w:spacing w:before="0" w:after="0" w:line="500" w:lineRule="atLeast"/>
        <w:ind w:left="0" w:right="0" w:firstLine="640"/>
        <w:jc w:val="both"/>
        <w:textAlignment w:val="baseline"/>
        <w:rPr>
          <w:sz w:val="29"/>
        </w:rPr>
      </w:pPr>
      <w:r>
        <w:rPr>
          <w:rFonts w:ascii="仿宋" w:hAnsi="仿宋" w:eastAsia="仿宋" w:cs="仿宋"/>
          <w:b w:val="0"/>
          <w:i w:val="0"/>
          <w:color w:val="000000"/>
          <w:spacing w:val="0"/>
          <w:sz w:val="29"/>
        </w:rPr>
        <w:t>乡镇人民政府(办事处)受委托或直接负责临时救助确认工作的，一般应在5个工作日内办结(不含家庭经济状况核对时间、公示时间和财政拨付时间)。</w:t>
      </w:r>
    </w:p>
    <w:p w14:paraId="22A72604">
      <w:pPr>
        <w:pageBreakBefore w:val="0"/>
        <w:wordWrap w:val="0"/>
        <w:spacing w:before="0" w:after="0" w:line="500" w:lineRule="atLeast"/>
        <w:ind w:left="0" w:right="20" w:firstLine="640"/>
        <w:jc w:val="both"/>
        <w:textAlignment w:val="baseline"/>
        <w:rPr>
          <w:sz w:val="29"/>
        </w:rPr>
      </w:pPr>
      <w:r>
        <w:rPr>
          <w:rFonts w:ascii="仿宋" w:hAnsi="仿宋" w:eastAsia="仿宋" w:cs="仿宋"/>
          <w:b w:val="0"/>
          <w:i w:val="0"/>
          <w:color w:val="000000"/>
          <w:spacing w:val="0"/>
          <w:sz w:val="29"/>
        </w:rPr>
        <w:t>申请临时救助对象经济状况的核定计算，可参照申请低保对象有关规定执行。对低保对象等低收入人口，重点核实其生活必需支出情况，可不再进行家庭收入和财产状况调查、核对。</w:t>
      </w:r>
    </w:p>
    <w:p w14:paraId="3231FAAE">
      <w:pPr>
        <w:pageBreakBefore w:val="0"/>
        <w:wordWrap w:val="0"/>
        <w:spacing w:before="0" w:after="0" w:line="500" w:lineRule="atLeast"/>
        <w:ind w:left="0" w:right="20" w:firstLine="640"/>
        <w:jc w:val="both"/>
        <w:textAlignment w:val="baseline"/>
        <w:rPr>
          <w:sz w:val="29"/>
        </w:rPr>
      </w:pPr>
      <w:r>
        <w:rPr>
          <w:rFonts w:ascii="仿宋" w:hAnsi="仿宋" w:eastAsia="仿宋" w:cs="仿宋"/>
          <w:b w:val="0"/>
          <w:i w:val="0"/>
          <w:color w:val="000000"/>
          <w:spacing w:val="0"/>
          <w:sz w:val="29"/>
        </w:rPr>
        <w:t>对急难型临时救助对象，可不开展申请人家庭经济状况核对、民主评议和公示等，直接予以救助，24小时内救助措施到位。在急难情况缓解后，5个工作日内补齐相关手续。</w:t>
      </w:r>
    </w:p>
    <w:p w14:paraId="2939BC6B">
      <w:pPr>
        <w:pageBreakBefore w:val="0"/>
        <w:wordWrap w:val="0"/>
        <w:spacing w:before="0" w:after="0" w:line="520" w:lineRule="exact"/>
        <w:ind w:left="0" w:right="0"/>
        <w:jc w:val="both"/>
        <w:textAlignment w:val="baseline"/>
        <w:rPr>
          <w:sz w:val="29"/>
        </w:rPr>
      </w:pPr>
    </w:p>
    <w:p w14:paraId="4DC90E4A">
      <w:pPr>
        <w:pageBreakBefore w:val="0"/>
        <w:wordWrap w:val="0"/>
        <w:spacing w:before="0" w:after="0" w:line="420" w:lineRule="atLeast"/>
        <w:ind w:left="0" w:right="0"/>
        <w:jc w:val="center"/>
        <w:textAlignment w:val="baseline"/>
        <w:rPr>
          <w:sz w:val="31"/>
        </w:rPr>
      </w:pPr>
      <w:r>
        <w:rPr>
          <w:rFonts w:ascii="黑体" w:hAnsi="黑体" w:eastAsia="黑体" w:cs="黑体"/>
          <w:b w:val="0"/>
          <w:i w:val="0"/>
          <w:color w:val="000000"/>
          <w:spacing w:val="0"/>
          <w:sz w:val="31"/>
        </w:rPr>
        <w:t>第五章 临时救助备用金制度</w:t>
      </w:r>
    </w:p>
    <w:p w14:paraId="4FD1EFF9">
      <w:pPr>
        <w:pageBreakBefore w:val="0"/>
        <w:wordWrap w:val="0"/>
        <w:spacing w:before="0" w:after="0" w:line="500" w:lineRule="atLeast"/>
        <w:ind w:left="0" w:right="20" w:firstLine="640"/>
        <w:jc w:val="both"/>
        <w:textAlignment w:val="baseline"/>
        <w:rPr>
          <w:sz w:val="29"/>
        </w:rPr>
      </w:pPr>
      <w:r>
        <w:rPr>
          <w:rFonts w:ascii="仿宋" w:hAnsi="仿宋" w:eastAsia="仿宋" w:cs="仿宋"/>
          <w:b w:val="0"/>
          <w:i w:val="0"/>
          <w:color w:val="000000"/>
          <w:spacing w:val="0"/>
          <w:sz w:val="29"/>
        </w:rPr>
        <w:t>第二十条建立乡镇(办)临时救助备用金制度，用于乡镇(办)在紧急情况下，对困难家庭实施救助。</w:t>
      </w:r>
    </w:p>
    <w:p w14:paraId="21294A5E">
      <w:pPr>
        <w:pageBreakBefore w:val="0"/>
        <w:wordWrap w:val="0"/>
        <w:spacing w:before="0" w:after="0" w:line="500" w:lineRule="atLeast"/>
        <w:ind w:left="0" w:right="40" w:firstLine="640"/>
        <w:jc w:val="both"/>
        <w:textAlignment w:val="baseline"/>
        <w:rPr>
          <w:sz w:val="29"/>
        </w:rPr>
      </w:pPr>
      <w:r>
        <w:rPr>
          <w:rFonts w:ascii="仿宋" w:hAnsi="仿宋" w:eastAsia="仿宋" w:cs="仿宋"/>
          <w:b w:val="0"/>
          <w:i w:val="0"/>
          <w:color w:val="000000"/>
          <w:spacing w:val="0"/>
          <w:sz w:val="29"/>
        </w:rPr>
        <w:t>第二十一条临时救助备用金由区民政局每年按照一定比例或使用需要转移支付至各镇办社区，资金采取按需循环拨付。</w:t>
      </w:r>
    </w:p>
    <w:p w14:paraId="60125DBC">
      <w:pPr>
        <w:pageBreakBefore w:val="0"/>
        <w:wordWrap w:val="0"/>
        <w:spacing w:before="0" w:after="0" w:line="500" w:lineRule="atLeast"/>
        <w:ind w:left="0" w:right="60" w:firstLine="640"/>
        <w:jc w:val="both"/>
        <w:textAlignment w:val="baseline"/>
        <w:rPr>
          <w:sz w:val="29"/>
        </w:rPr>
      </w:pPr>
      <w:r>
        <w:rPr>
          <w:rFonts w:ascii="仿宋" w:hAnsi="仿宋" w:eastAsia="仿宋" w:cs="仿宋"/>
          <w:b w:val="0"/>
          <w:i w:val="0"/>
          <w:color w:val="000000"/>
          <w:spacing w:val="0"/>
          <w:sz w:val="29"/>
        </w:rPr>
        <w:t>第二十二条动用临时救助备用金实施救助的，救助标准原则上不超过我市低保月保障标准4倍，有特殊情况的，可适当提高。</w:t>
      </w:r>
    </w:p>
    <w:p w14:paraId="5F465482">
      <w:pPr>
        <w:pageBreakBefore w:val="0"/>
        <w:wordWrap w:val="0"/>
        <w:spacing w:before="0" w:after="0" w:line="520" w:lineRule="exact"/>
        <w:ind w:left="0" w:right="0"/>
        <w:jc w:val="both"/>
        <w:textAlignment w:val="baseline"/>
        <w:rPr>
          <w:sz w:val="29"/>
        </w:rPr>
      </w:pPr>
    </w:p>
    <w:p w14:paraId="7FA3443E">
      <w:pPr>
        <w:pageBreakBefore w:val="0"/>
        <w:wordWrap w:val="0"/>
        <w:spacing w:before="0" w:after="0" w:line="220" w:lineRule="atLeast"/>
        <w:ind w:left="0" w:right="0"/>
        <w:jc w:val="both"/>
        <w:textAlignment w:val="baseline"/>
        <w:rPr>
          <w:sz w:val="16"/>
        </w:rPr>
      </w:pPr>
      <w:r>
        <w:rPr>
          <w:rFonts w:ascii="黑体" w:hAnsi="黑体" w:eastAsia="黑体" w:cs="黑体"/>
          <w:b w:val="0"/>
          <w:i w:val="0"/>
          <w:color w:val="000000"/>
          <w:spacing w:val="0"/>
          <w:sz w:val="16"/>
        </w:rPr>
        <w:t>- 10 -</w:t>
      </w:r>
    </w:p>
    <w:p w14:paraId="5C7D5584"/>
    <w:p w14:paraId="5871718D">
      <w:pPr>
        <w:sectPr>
          <w:headerReference r:id="rId21" w:type="default"/>
          <w:footerReference r:id="rId22" w:type="default"/>
          <w:pgSz w:w="11900" w:h="16820"/>
          <w:pgMar w:top="1420" w:right="1700" w:bottom="1420" w:left="1700" w:header="1120" w:footer="1120" w:gutter="0"/>
          <w:cols w:space="720" w:num="1"/>
        </w:sectPr>
      </w:pPr>
    </w:p>
    <w:p w14:paraId="60857C7D">
      <w:pPr>
        <w:pageBreakBefore w:val="0"/>
        <w:wordWrap w:val="0"/>
        <w:spacing w:before="100" w:after="0" w:line="440" w:lineRule="atLeast"/>
        <w:ind w:left="0" w:right="0"/>
        <w:jc w:val="center"/>
        <w:textAlignment w:val="baseline"/>
        <w:rPr>
          <w:sz w:val="32"/>
        </w:rPr>
      </w:pPr>
      <w:r>
        <w:rPr>
          <w:rFonts w:ascii="黑体" w:hAnsi="黑体" w:eastAsia="黑体" w:cs="黑体"/>
          <w:b w:val="0"/>
          <w:i w:val="0"/>
          <w:color w:val="000000"/>
          <w:spacing w:val="0"/>
          <w:sz w:val="32"/>
        </w:rPr>
        <w:t>第六章 临时救助管理保障</w:t>
      </w:r>
    </w:p>
    <w:p w14:paraId="5CC5E7D1">
      <w:pPr>
        <w:pageBreakBefore w:val="0"/>
        <w:wordWrap w:val="0"/>
        <w:spacing w:before="0" w:after="0" w:line="580" w:lineRule="atLeast"/>
        <w:ind w:left="620" w:right="0"/>
        <w:jc w:val="both"/>
        <w:textAlignment w:val="baseline"/>
        <w:rPr>
          <w:sz w:val="30"/>
        </w:rPr>
      </w:pPr>
      <w:r>
        <w:rPr>
          <w:rFonts w:ascii="仿宋" w:hAnsi="仿宋" w:eastAsia="仿宋" w:cs="仿宋"/>
          <w:b w:val="0"/>
          <w:i w:val="0"/>
          <w:color w:val="000000"/>
          <w:spacing w:val="0"/>
          <w:sz w:val="30"/>
        </w:rPr>
        <w:t>第二十三条各镇办社区应当做好临时救助档案管理工作。</w:t>
      </w:r>
    </w:p>
    <w:p w14:paraId="4EEB86F3">
      <w:pPr>
        <w:pageBreakBefore w:val="0"/>
        <w:wordWrap w:val="0"/>
        <w:spacing w:before="0" w:after="0" w:line="580" w:lineRule="atLeast"/>
        <w:ind w:left="20" w:right="0" w:firstLine="600"/>
        <w:jc w:val="both"/>
        <w:textAlignment w:val="baseline"/>
        <w:rPr>
          <w:sz w:val="30"/>
        </w:rPr>
      </w:pPr>
      <w:r>
        <w:rPr>
          <w:rFonts w:ascii="仿宋" w:hAnsi="仿宋" w:eastAsia="仿宋" w:cs="仿宋"/>
          <w:b w:val="0"/>
          <w:i w:val="0"/>
          <w:color w:val="000000"/>
          <w:spacing w:val="0"/>
          <w:sz w:val="30"/>
        </w:rPr>
        <w:t>支出型临时救助档案包括：申请书、户口簿(或居住证)、身份证、家庭(个人)遭遇困难情况的声明等原件或复印件，家庭经济状况调查授权书，家庭经济状况核对报告，入户调查表，公示照片，临时救助审核审批表。</w:t>
      </w:r>
    </w:p>
    <w:p w14:paraId="068B47B6">
      <w:pPr>
        <w:pageBreakBefore w:val="0"/>
        <w:wordWrap w:val="0"/>
        <w:spacing w:before="0" w:after="0" w:line="580" w:lineRule="atLeast"/>
        <w:ind w:left="20" w:right="40" w:firstLine="600"/>
        <w:jc w:val="both"/>
        <w:textAlignment w:val="baseline"/>
        <w:rPr>
          <w:sz w:val="30"/>
        </w:rPr>
      </w:pPr>
      <w:r>
        <w:rPr>
          <w:rFonts w:ascii="仿宋" w:hAnsi="仿宋" w:eastAsia="仿宋" w:cs="仿宋"/>
          <w:b w:val="0"/>
          <w:i w:val="0"/>
          <w:color w:val="000000"/>
          <w:spacing w:val="0"/>
          <w:sz w:val="30"/>
        </w:rPr>
        <w:t>急难型临时救助档案包括：申请书、户口簿(或居住证)、身份证、家庭(个人)遭遇困难情况的声明等原件或复印件、临时救助审核审批表等。</w:t>
      </w:r>
    </w:p>
    <w:p w14:paraId="4B2A17E3">
      <w:pPr>
        <w:pageBreakBefore w:val="0"/>
        <w:wordWrap w:val="0"/>
        <w:spacing w:before="0" w:after="0" w:line="580" w:lineRule="atLeast"/>
        <w:ind w:left="20" w:right="0" w:firstLine="620"/>
        <w:jc w:val="both"/>
        <w:textAlignment w:val="baseline"/>
        <w:rPr>
          <w:sz w:val="30"/>
        </w:rPr>
      </w:pPr>
      <w:r>
        <w:rPr>
          <w:rFonts w:ascii="仿宋" w:hAnsi="仿宋" w:eastAsia="仿宋" w:cs="仿宋"/>
          <w:b w:val="0"/>
          <w:i w:val="0"/>
          <w:color w:val="000000"/>
          <w:spacing w:val="0"/>
          <w:sz w:val="30"/>
        </w:rPr>
        <w:t>日常管理档案包括：临时救助政策文件、工作请示、报告、总结、批文、信函、临时救助资金发放汇总表、临时救助对象花名册等。采取“一事一议”方式提高救助额度的，要将相关会议材料及会议纪要纳入归档范围。</w:t>
      </w:r>
    </w:p>
    <w:p w14:paraId="1BEA5628">
      <w:pPr>
        <w:pageBreakBefore w:val="0"/>
        <w:wordWrap w:val="0"/>
        <w:spacing w:before="0" w:after="0" w:line="580" w:lineRule="atLeast"/>
        <w:ind w:left="20" w:right="20" w:firstLine="620"/>
        <w:jc w:val="both"/>
        <w:textAlignment w:val="baseline"/>
        <w:rPr>
          <w:sz w:val="30"/>
        </w:rPr>
      </w:pPr>
      <w:r>
        <w:rPr>
          <w:rFonts w:ascii="仿宋" w:hAnsi="仿宋" w:eastAsia="仿宋" w:cs="仿宋"/>
          <w:b w:val="0"/>
          <w:i w:val="0"/>
          <w:color w:val="000000"/>
          <w:spacing w:val="0"/>
          <w:sz w:val="30"/>
        </w:rPr>
        <w:t>第二十四条各镇办社区应当加强低收入人口监测，对困难家庭和个人进行登记备案、动态监测。同时建立困难群众走访联系制度，畅通救助渠道，对急难对象做到早发现、早介入、早救助。</w:t>
      </w:r>
    </w:p>
    <w:p w14:paraId="4EAE8370">
      <w:pPr>
        <w:pageBreakBefore w:val="0"/>
        <w:wordWrap w:val="0"/>
        <w:spacing w:before="0" w:after="0" w:line="580" w:lineRule="atLeast"/>
        <w:ind w:left="20" w:right="0" w:firstLine="620"/>
        <w:jc w:val="both"/>
        <w:textAlignment w:val="baseline"/>
        <w:rPr>
          <w:sz w:val="30"/>
        </w:rPr>
      </w:pPr>
      <w:r>
        <w:rPr>
          <w:rFonts w:ascii="仿宋" w:hAnsi="仿宋" w:eastAsia="仿宋" w:cs="仿宋"/>
          <w:b w:val="0"/>
          <w:i w:val="0"/>
          <w:color w:val="000000"/>
          <w:spacing w:val="0"/>
          <w:sz w:val="30"/>
        </w:rPr>
        <w:t>第二十五条各镇办社区应当引导和鼓励社会力量成立专业慈善组织，建立救助对象需求与公益慈善组织、社会工作服务机构的救助资源对接机制，向临时救助对象提供心理疏导、精神慰藉、能力提升、社会融入等多方位救助服务。</w:t>
      </w:r>
    </w:p>
    <w:p w14:paraId="0CA68196">
      <w:pPr>
        <w:pageBreakBefore w:val="0"/>
        <w:wordWrap w:val="0"/>
        <w:spacing w:before="0" w:after="0" w:line="580" w:lineRule="atLeast"/>
        <w:ind w:left="20" w:right="20" w:firstLine="620"/>
        <w:jc w:val="both"/>
        <w:textAlignment w:val="baseline"/>
        <w:rPr>
          <w:sz w:val="30"/>
        </w:rPr>
      </w:pPr>
      <w:r>
        <w:rPr>
          <w:rFonts w:ascii="仿宋" w:hAnsi="仿宋" w:eastAsia="仿宋" w:cs="仿宋"/>
          <w:b w:val="0"/>
          <w:i w:val="0"/>
          <w:color w:val="000000"/>
          <w:spacing w:val="0"/>
          <w:sz w:val="30"/>
        </w:rPr>
        <w:t>第二十六条镇办社区应当严格规范开展临时救助对象审核确认工作；财政部门应当强化救助资金规范使用管理。民政</w:t>
      </w:r>
    </w:p>
    <w:p w14:paraId="4A75BD13">
      <w:pPr>
        <w:pageBreakBefore w:val="0"/>
        <w:wordWrap w:val="0"/>
        <w:spacing w:before="0" w:after="0" w:line="200" w:lineRule="exact"/>
        <w:ind w:left="0" w:right="0"/>
        <w:jc w:val="both"/>
        <w:textAlignment w:val="baseline"/>
        <w:rPr>
          <w:sz w:val="15"/>
        </w:rPr>
      </w:pPr>
    </w:p>
    <w:p w14:paraId="7D3D4EC8">
      <w:pPr>
        <w:pageBreakBefore w:val="0"/>
        <w:wordWrap w:val="0"/>
        <w:spacing w:before="0" w:after="0" w:line="200" w:lineRule="exact"/>
        <w:ind w:left="0" w:right="0"/>
        <w:jc w:val="both"/>
        <w:textAlignment w:val="baseline"/>
        <w:rPr>
          <w:sz w:val="15"/>
        </w:rPr>
      </w:pPr>
    </w:p>
    <w:p w14:paraId="62E1EB86">
      <w:pPr>
        <w:pageBreakBefore w:val="0"/>
        <w:wordWrap w:val="0"/>
        <w:spacing w:before="0" w:after="0" w:line="220" w:lineRule="atLeast"/>
        <w:ind w:left="0" w:right="40"/>
        <w:jc w:val="right"/>
        <w:textAlignment w:val="baseline"/>
        <w:rPr>
          <w:sz w:val="15"/>
        </w:rPr>
      </w:pPr>
      <w:r>
        <w:rPr>
          <w:rFonts w:ascii="黑体" w:hAnsi="黑体" w:eastAsia="黑体" w:cs="黑体"/>
          <w:b w:val="0"/>
          <w:i w:val="0"/>
          <w:color w:val="000000"/>
          <w:spacing w:val="0"/>
          <w:sz w:val="15"/>
        </w:rPr>
        <w:t>- 11 -</w:t>
      </w:r>
    </w:p>
    <w:p w14:paraId="4F0D92C9"/>
    <w:p w14:paraId="455AD347">
      <w:pPr>
        <w:sectPr>
          <w:headerReference r:id="rId23" w:type="default"/>
          <w:footerReference r:id="rId24" w:type="default"/>
          <w:pgSz w:w="11900" w:h="16820"/>
          <w:pgMar w:top="1420" w:right="1700" w:bottom="1420" w:left="1700" w:header="1120" w:footer="1120" w:gutter="0"/>
          <w:cols w:space="720" w:num="1"/>
        </w:sectPr>
      </w:pPr>
    </w:p>
    <w:p w14:paraId="15ACACED">
      <w:pPr>
        <w:pageBreakBefore w:val="0"/>
        <w:wordWrap w:val="0"/>
        <w:spacing w:before="40" w:after="0" w:line="600" w:lineRule="atLeast"/>
        <w:ind w:left="40" w:right="20"/>
        <w:jc w:val="both"/>
        <w:textAlignment w:val="baseline"/>
        <w:rPr>
          <w:sz w:val="30"/>
        </w:rPr>
      </w:pPr>
      <w:r>
        <w:rPr>
          <w:rFonts w:ascii="仿宋" w:hAnsi="仿宋" w:eastAsia="仿宋" w:cs="仿宋"/>
          <w:b w:val="0"/>
          <w:i w:val="0"/>
          <w:color w:val="000000"/>
          <w:spacing w:val="0"/>
          <w:sz w:val="30"/>
        </w:rPr>
        <w:t>部门应当积极会同财政、审计、纪检监察等部门定期或不定期对临时救助工作开展经常性地监督检查。</w:t>
      </w:r>
    </w:p>
    <w:p w14:paraId="739F4876">
      <w:pPr>
        <w:pageBreakBefore w:val="0"/>
        <w:wordWrap w:val="0"/>
        <w:spacing w:before="0" w:after="0" w:line="600" w:lineRule="atLeast"/>
        <w:ind w:left="40" w:right="0" w:firstLine="600"/>
        <w:jc w:val="both"/>
        <w:textAlignment w:val="baseline"/>
        <w:rPr>
          <w:sz w:val="30"/>
        </w:rPr>
      </w:pPr>
      <w:r>
        <w:rPr>
          <w:rFonts w:ascii="仿宋" w:hAnsi="仿宋" w:eastAsia="仿宋" w:cs="仿宋"/>
          <w:b w:val="0"/>
          <w:i w:val="0"/>
          <w:color w:val="000000"/>
          <w:spacing w:val="0"/>
          <w:sz w:val="30"/>
        </w:rPr>
        <w:t>第二十七条 对已确认的临时救助事项，乡镇(办)社会救助经办机构应对救助对象基本情况进行定期筛选核查，发现弄虚作假骗取救助的，应当按有关规定追缴救助金或实物；构成违法犯罪的，依法追究法律责任。</w:t>
      </w:r>
    </w:p>
    <w:p w14:paraId="2C3988C7">
      <w:pPr>
        <w:pageBreakBefore w:val="0"/>
        <w:wordWrap w:val="0"/>
        <w:spacing w:before="0" w:after="0" w:line="600" w:lineRule="exact"/>
        <w:ind w:left="0" w:right="0"/>
        <w:jc w:val="both"/>
        <w:textAlignment w:val="baseline"/>
        <w:rPr>
          <w:sz w:val="30"/>
        </w:rPr>
      </w:pPr>
    </w:p>
    <w:p w14:paraId="4B904E80">
      <w:pPr>
        <w:pageBreakBefore w:val="0"/>
        <w:wordWrap w:val="0"/>
        <w:spacing w:before="0" w:after="0" w:line="460" w:lineRule="atLeast"/>
        <w:ind w:left="0" w:right="0"/>
        <w:jc w:val="center"/>
        <w:textAlignment w:val="baseline"/>
        <w:rPr>
          <w:sz w:val="34"/>
        </w:rPr>
      </w:pPr>
      <w:r>
        <w:rPr>
          <w:rFonts w:ascii="黑体" w:hAnsi="黑体" w:eastAsia="黑体" w:cs="黑体"/>
          <w:b w:val="0"/>
          <w:i w:val="0"/>
          <w:color w:val="000000"/>
          <w:spacing w:val="0"/>
          <w:sz w:val="34"/>
        </w:rPr>
        <w:t>第七章 附 则</w:t>
      </w:r>
    </w:p>
    <w:p w14:paraId="4F530494">
      <w:pPr>
        <w:pageBreakBefore w:val="0"/>
        <w:wordWrap w:val="0"/>
        <w:spacing w:before="0" w:after="0" w:line="600" w:lineRule="atLeast"/>
        <w:ind w:left="60" w:right="20" w:firstLine="600"/>
        <w:jc w:val="both"/>
        <w:textAlignment w:val="baseline"/>
        <w:rPr>
          <w:sz w:val="30"/>
        </w:rPr>
      </w:pPr>
      <w:r>
        <w:rPr>
          <w:rFonts w:ascii="仿宋" w:hAnsi="仿宋" w:eastAsia="仿宋" w:cs="仿宋"/>
          <w:b w:val="0"/>
          <w:i w:val="0"/>
          <w:color w:val="000000"/>
          <w:spacing w:val="0"/>
          <w:sz w:val="30"/>
        </w:rPr>
        <w:t>第二十八条 本操作规程由区民政局、区财政局按各自职能负责解释。</w:t>
      </w:r>
    </w:p>
    <w:p w14:paraId="7E799B21">
      <w:pPr>
        <w:pageBreakBefore w:val="0"/>
        <w:wordWrap w:val="0"/>
        <w:spacing w:before="0" w:after="0" w:line="600" w:lineRule="atLeast"/>
        <w:ind w:left="60" w:right="20" w:firstLine="600"/>
        <w:jc w:val="both"/>
        <w:textAlignment w:val="baseline"/>
        <w:rPr>
          <w:sz w:val="30"/>
        </w:rPr>
      </w:pPr>
      <w:r>
        <w:rPr>
          <w:rFonts w:ascii="仿宋" w:hAnsi="仿宋" w:eastAsia="仿宋" w:cs="仿宋"/>
          <w:b w:val="0"/>
          <w:i w:val="0"/>
          <w:color w:val="000000"/>
          <w:spacing w:val="0"/>
          <w:sz w:val="30"/>
        </w:rPr>
        <w:t>第二十九条 本操作规程自公布之日起施行。铜官区民政局、财政局关于印发《铜官区临时救助工作操作规程》的通知(区民发〔2022〕36号)同时废止。</w:t>
      </w:r>
    </w:p>
    <w:p w14:paraId="5BB284FE">
      <w:pPr>
        <w:pageBreakBefore w:val="0"/>
        <w:wordWrap w:val="0"/>
        <w:spacing w:before="0" w:after="0" w:line="240" w:lineRule="exact"/>
        <w:ind w:left="0" w:right="0"/>
        <w:jc w:val="both"/>
        <w:textAlignment w:val="baseline"/>
        <w:rPr>
          <w:sz w:val="19"/>
        </w:rPr>
      </w:pPr>
    </w:p>
    <w:p w14:paraId="575EAC7A">
      <w:pPr>
        <w:pageBreakBefore w:val="0"/>
        <w:wordWrap w:val="0"/>
        <w:spacing w:before="0" w:after="0" w:line="240" w:lineRule="exact"/>
        <w:ind w:left="0" w:right="0"/>
        <w:jc w:val="both"/>
        <w:textAlignment w:val="baseline"/>
        <w:rPr>
          <w:sz w:val="19"/>
        </w:rPr>
      </w:pPr>
    </w:p>
    <w:p w14:paraId="70ACD2AD">
      <w:pPr>
        <w:pageBreakBefore w:val="0"/>
        <w:wordWrap w:val="0"/>
        <w:spacing w:before="0" w:after="0" w:line="240" w:lineRule="exact"/>
        <w:ind w:left="0" w:right="0"/>
        <w:jc w:val="both"/>
        <w:textAlignment w:val="baseline"/>
        <w:rPr>
          <w:sz w:val="19"/>
        </w:rPr>
      </w:pPr>
    </w:p>
    <w:p w14:paraId="09642A53">
      <w:pPr>
        <w:pageBreakBefore w:val="0"/>
        <w:wordWrap w:val="0"/>
        <w:spacing w:before="0" w:after="0" w:line="240" w:lineRule="exact"/>
        <w:ind w:left="0" w:right="0"/>
        <w:jc w:val="both"/>
        <w:textAlignment w:val="baseline"/>
        <w:rPr>
          <w:sz w:val="19"/>
        </w:rPr>
      </w:pPr>
    </w:p>
    <w:p w14:paraId="4725C88A">
      <w:pPr>
        <w:pageBreakBefore w:val="0"/>
        <w:wordWrap w:val="0"/>
        <w:spacing w:before="0" w:after="0" w:line="240" w:lineRule="exact"/>
        <w:ind w:left="0" w:right="0"/>
        <w:jc w:val="both"/>
        <w:textAlignment w:val="baseline"/>
        <w:rPr>
          <w:sz w:val="19"/>
        </w:rPr>
      </w:pPr>
    </w:p>
    <w:p w14:paraId="0D34A01E">
      <w:pPr>
        <w:pageBreakBefore w:val="0"/>
        <w:wordWrap w:val="0"/>
        <w:spacing w:before="0" w:after="0" w:line="240" w:lineRule="exact"/>
        <w:ind w:left="0" w:right="0"/>
        <w:jc w:val="both"/>
        <w:textAlignment w:val="baseline"/>
        <w:rPr>
          <w:sz w:val="19"/>
        </w:rPr>
      </w:pPr>
    </w:p>
    <w:p w14:paraId="04E1E0D2">
      <w:pPr>
        <w:pageBreakBefore w:val="0"/>
        <w:wordWrap w:val="0"/>
        <w:spacing w:before="0" w:after="0" w:line="240" w:lineRule="exact"/>
        <w:ind w:left="0" w:right="0"/>
        <w:jc w:val="both"/>
        <w:textAlignment w:val="baseline"/>
        <w:rPr>
          <w:sz w:val="19"/>
        </w:rPr>
      </w:pPr>
    </w:p>
    <w:p w14:paraId="3B5DA456">
      <w:pPr>
        <w:pageBreakBefore w:val="0"/>
        <w:wordWrap w:val="0"/>
        <w:spacing w:before="0" w:after="0" w:line="240" w:lineRule="exact"/>
        <w:ind w:left="0" w:right="0"/>
        <w:jc w:val="both"/>
        <w:textAlignment w:val="baseline"/>
        <w:rPr>
          <w:sz w:val="19"/>
        </w:rPr>
      </w:pPr>
    </w:p>
    <w:p w14:paraId="7B4B2BF3">
      <w:pPr>
        <w:pageBreakBefore w:val="0"/>
        <w:wordWrap w:val="0"/>
        <w:spacing w:before="0" w:after="0" w:line="240" w:lineRule="exact"/>
        <w:ind w:left="0" w:right="0"/>
        <w:jc w:val="both"/>
        <w:textAlignment w:val="baseline"/>
        <w:rPr>
          <w:sz w:val="19"/>
        </w:rPr>
      </w:pPr>
    </w:p>
    <w:p w14:paraId="72C5C97E">
      <w:pPr>
        <w:pageBreakBefore w:val="0"/>
        <w:wordWrap w:val="0"/>
        <w:spacing w:before="0" w:after="0" w:line="240" w:lineRule="exact"/>
        <w:ind w:left="0" w:right="0"/>
        <w:jc w:val="both"/>
        <w:textAlignment w:val="baseline"/>
        <w:rPr>
          <w:sz w:val="19"/>
        </w:rPr>
      </w:pPr>
    </w:p>
    <w:p w14:paraId="7CA8F4FF">
      <w:pPr>
        <w:pageBreakBefore w:val="0"/>
        <w:wordWrap w:val="0"/>
        <w:spacing w:before="0" w:after="0" w:line="240" w:lineRule="exact"/>
        <w:ind w:left="0" w:right="0"/>
        <w:jc w:val="both"/>
        <w:textAlignment w:val="baseline"/>
        <w:rPr>
          <w:sz w:val="19"/>
        </w:rPr>
      </w:pPr>
    </w:p>
    <w:p w14:paraId="40DF19F3">
      <w:pPr>
        <w:pageBreakBefore w:val="0"/>
        <w:wordWrap w:val="0"/>
        <w:spacing w:before="0" w:after="0" w:line="240" w:lineRule="exact"/>
        <w:ind w:left="0" w:right="0"/>
        <w:jc w:val="both"/>
        <w:textAlignment w:val="baseline"/>
        <w:rPr>
          <w:sz w:val="19"/>
        </w:rPr>
      </w:pPr>
    </w:p>
    <w:p w14:paraId="7C8AFEA3">
      <w:pPr>
        <w:pageBreakBefore w:val="0"/>
        <w:wordWrap w:val="0"/>
        <w:spacing w:before="0" w:after="0" w:line="240" w:lineRule="exact"/>
        <w:ind w:left="0" w:right="0"/>
        <w:jc w:val="both"/>
        <w:textAlignment w:val="baseline"/>
        <w:rPr>
          <w:sz w:val="19"/>
        </w:rPr>
      </w:pPr>
    </w:p>
    <w:p w14:paraId="00971186">
      <w:pPr>
        <w:pageBreakBefore w:val="0"/>
        <w:wordWrap w:val="0"/>
        <w:spacing w:before="0" w:after="0" w:line="240" w:lineRule="exact"/>
        <w:ind w:left="0" w:right="0"/>
        <w:jc w:val="both"/>
        <w:textAlignment w:val="baseline"/>
        <w:rPr>
          <w:sz w:val="19"/>
        </w:rPr>
      </w:pPr>
    </w:p>
    <w:p w14:paraId="64FA1539">
      <w:pPr>
        <w:pageBreakBefore w:val="0"/>
        <w:wordWrap w:val="0"/>
        <w:spacing w:before="0" w:after="0" w:line="240" w:lineRule="exact"/>
        <w:ind w:left="0" w:right="0"/>
        <w:jc w:val="both"/>
        <w:textAlignment w:val="baseline"/>
        <w:rPr>
          <w:sz w:val="19"/>
        </w:rPr>
      </w:pPr>
    </w:p>
    <w:p w14:paraId="77EB47CE">
      <w:pPr>
        <w:pageBreakBefore w:val="0"/>
        <w:wordWrap w:val="0"/>
        <w:spacing w:before="0" w:after="0" w:line="240" w:lineRule="exact"/>
        <w:ind w:left="0" w:right="0"/>
        <w:jc w:val="both"/>
        <w:textAlignment w:val="baseline"/>
        <w:rPr>
          <w:sz w:val="19"/>
        </w:rPr>
      </w:pPr>
    </w:p>
    <w:p w14:paraId="089446C1">
      <w:pPr>
        <w:pageBreakBefore w:val="0"/>
        <w:wordWrap w:val="0"/>
        <w:spacing w:before="0" w:after="0" w:line="240" w:lineRule="exact"/>
        <w:ind w:left="0" w:right="0"/>
        <w:jc w:val="both"/>
        <w:textAlignment w:val="baseline"/>
        <w:rPr>
          <w:sz w:val="19"/>
        </w:rPr>
      </w:pPr>
    </w:p>
    <w:p w14:paraId="2D783726">
      <w:pPr>
        <w:pageBreakBefore w:val="0"/>
        <w:wordWrap w:val="0"/>
        <w:spacing w:before="0" w:after="0" w:line="240" w:lineRule="exact"/>
        <w:ind w:left="0" w:right="0"/>
        <w:jc w:val="both"/>
        <w:textAlignment w:val="baseline"/>
        <w:rPr>
          <w:sz w:val="19"/>
        </w:rPr>
      </w:pPr>
    </w:p>
    <w:p w14:paraId="76707FAC">
      <w:pPr>
        <w:pageBreakBefore w:val="0"/>
        <w:wordWrap w:val="0"/>
        <w:spacing w:before="0" w:after="0" w:line="240" w:lineRule="exact"/>
        <w:ind w:left="0" w:right="0"/>
        <w:jc w:val="both"/>
        <w:textAlignment w:val="baseline"/>
        <w:rPr>
          <w:sz w:val="19"/>
        </w:rPr>
      </w:pPr>
    </w:p>
    <w:p w14:paraId="49F02C02">
      <w:pPr>
        <w:pageBreakBefore w:val="0"/>
        <w:wordWrap w:val="0"/>
        <w:spacing w:before="0" w:after="0" w:line="240" w:lineRule="exact"/>
        <w:ind w:left="0" w:right="0"/>
        <w:jc w:val="both"/>
        <w:textAlignment w:val="baseline"/>
        <w:rPr>
          <w:sz w:val="19"/>
        </w:rPr>
      </w:pPr>
    </w:p>
    <w:p w14:paraId="0A13A9E2">
      <w:pPr>
        <w:pageBreakBefore w:val="0"/>
        <w:wordWrap w:val="0"/>
        <w:spacing w:before="0" w:after="0" w:line="240" w:lineRule="exact"/>
        <w:ind w:left="0" w:right="0"/>
        <w:jc w:val="both"/>
        <w:textAlignment w:val="baseline"/>
        <w:rPr>
          <w:sz w:val="19"/>
        </w:rPr>
      </w:pPr>
    </w:p>
    <w:p w14:paraId="641AE4D6">
      <w:pPr>
        <w:pageBreakBefore w:val="0"/>
        <w:wordWrap w:val="0"/>
        <w:spacing w:before="0" w:after="0" w:line="240" w:lineRule="exact"/>
        <w:ind w:left="0" w:right="0"/>
        <w:jc w:val="both"/>
        <w:textAlignment w:val="baseline"/>
        <w:rPr>
          <w:sz w:val="19"/>
        </w:rPr>
      </w:pPr>
    </w:p>
    <w:p w14:paraId="0BB6EE39">
      <w:pPr>
        <w:pageBreakBefore w:val="0"/>
        <w:wordWrap w:val="0"/>
        <w:spacing w:before="0" w:after="0" w:line="240" w:lineRule="exact"/>
        <w:ind w:left="0" w:right="0"/>
        <w:jc w:val="both"/>
        <w:textAlignment w:val="baseline"/>
        <w:rPr>
          <w:sz w:val="19"/>
        </w:rPr>
      </w:pPr>
    </w:p>
    <w:p w14:paraId="355BC452">
      <w:pPr>
        <w:pageBreakBefore w:val="0"/>
        <w:wordWrap w:val="0"/>
        <w:spacing w:before="0" w:after="0" w:line="240" w:lineRule="exact"/>
        <w:ind w:left="0" w:right="0"/>
        <w:jc w:val="both"/>
        <w:textAlignment w:val="baseline"/>
        <w:rPr>
          <w:sz w:val="19"/>
        </w:rPr>
      </w:pPr>
    </w:p>
    <w:p w14:paraId="3C04171E">
      <w:pPr>
        <w:pageBreakBefore w:val="0"/>
        <w:wordWrap w:val="0"/>
        <w:spacing w:before="0" w:after="0" w:line="260" w:lineRule="atLeast"/>
        <w:ind w:left="320" w:right="0"/>
        <w:jc w:val="both"/>
        <w:textAlignment w:val="baseline"/>
        <w:rPr>
          <w:sz w:val="19"/>
        </w:rPr>
      </w:pPr>
      <w:r>
        <w:rPr>
          <w:rFonts w:ascii="黑体" w:hAnsi="黑体" w:eastAsia="黑体" w:cs="黑体"/>
          <w:b w:val="0"/>
          <w:i w:val="0"/>
          <w:color w:val="000000"/>
          <w:spacing w:val="0"/>
          <w:sz w:val="19"/>
        </w:rPr>
        <w:t>12</w:t>
      </w:r>
    </w:p>
    <w:sectPr>
      <w:headerReference r:id="rId25" w:type="default"/>
      <w:footerReference r:id="rId26" w:type="default"/>
      <w:pgSz w:w="11900" w:h="16820"/>
      <w:pgMar w:top="1420" w:right="1780" w:bottom="1420" w:left="1780" w:header="1120" w:footer="11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120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C70B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546B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E79AA"/>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9A5F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17DF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21286"/>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892A6"/>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63552"/>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88476"/>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88EE"/>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084C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A42A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B5E5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D0DF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1245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0892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4A89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459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EA1AF"/>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7980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96F9E"/>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A5C6A"/>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81B5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compat>
    <w:ulTrailSpace/>
    <w:useFELayout/>
    <w:compatSetting w:name="compatibilityMode" w:uri="http://schemas.microsoft.com/office/word" w:val="15"/>
  </w:compat>
  <w:rsids>
    <w:rsidRoot w:val="00000000"/>
    <w:rsid w:val="33EE18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Pages>
  <Words>5613</Words>
  <Characters>5658</Characters>
  <TotalTime>0</TotalTime>
  <ScaleCrop>false</ScaleCrop>
  <LinksUpToDate>false</LinksUpToDate>
  <CharactersWithSpaces>5741</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2025-11-11T07:26:00Z</dcterms:created>
  <dc:creator>Apache POI</dc:creator>
  <cp:lastModifiedBy>薇薇</cp:lastModifiedBy>
  <dcterms:modified xsi:type="dcterms:W3CDTF">2025-11-11T07:27:36Z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eyJoZGlkIjoiMGQwOWM0ODIyMmIzNDZjZGY5YzgyZTUxMGIyMDhhMWMiLCJ1c2VySWQiOiIzMTg3NzgyMjkifQ==</vt:lpwstr>
  </property>
  <property fmtid="{D5CDD505-2E9C-101B-9397-08002B2CF9AE}" pid="3" name="KSOProductBuildVer">
    <vt:lpwstr>2052-12.1.0.23542</vt:lpwstr>
  </property>
  <property fmtid="{D5CDD505-2E9C-101B-9397-08002B2CF9AE}" pid="4" name="ICV">
    <vt:lpwstr>ED96A47E32BE4959A262B48418D806A4_13</vt:lpwstr>
  </property>
</Properties>
</file>