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E4E7D2">
      <w:pPr>
        <w:spacing w:line="600" w:lineRule="exact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附件2</w:t>
      </w:r>
    </w:p>
    <w:p w14:paraId="7FD5C333">
      <w:pPr>
        <w:spacing w:line="600" w:lineRule="exact"/>
        <w:ind w:right="640"/>
        <w:jc w:val="center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202</w:t>
      </w: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5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年度市级政协提案交办情况一览表（共</w:t>
      </w: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25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件）</w:t>
      </w:r>
    </w:p>
    <w:tbl>
      <w:tblPr>
        <w:tblStyle w:val="2"/>
        <w:tblW w:w="142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0"/>
        <w:gridCol w:w="1989"/>
        <w:gridCol w:w="5205"/>
        <w:gridCol w:w="1974"/>
        <w:gridCol w:w="3545"/>
      </w:tblGrid>
      <w:tr w14:paraId="69870C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tblHeader/>
          <w:jc w:val="center"/>
        </w:trPr>
        <w:tc>
          <w:tcPr>
            <w:tcW w:w="1560" w:type="dxa"/>
            <w:noWrap w:val="0"/>
            <w:vAlign w:val="center"/>
          </w:tcPr>
          <w:p w14:paraId="0CD94C3B">
            <w:pPr>
              <w:widowControl/>
              <w:spacing w:line="320" w:lineRule="exact"/>
              <w:ind w:left="-21" w:leftChars="-10" w:right="-21" w:rightChars="-10"/>
              <w:jc w:val="center"/>
              <w:rPr>
                <w:rFonts w:hint="default"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sz w:val="28"/>
                <w:szCs w:val="28"/>
              </w:rPr>
              <w:t>提案号</w:t>
            </w:r>
          </w:p>
        </w:tc>
        <w:tc>
          <w:tcPr>
            <w:tcW w:w="1989" w:type="dxa"/>
            <w:noWrap w:val="0"/>
            <w:vAlign w:val="center"/>
          </w:tcPr>
          <w:p w14:paraId="61966702">
            <w:pPr>
              <w:widowControl/>
              <w:spacing w:line="320" w:lineRule="exact"/>
              <w:ind w:left="-21" w:leftChars="-10" w:right="-21" w:rightChars="-10"/>
              <w:jc w:val="center"/>
              <w:rPr>
                <w:rFonts w:hint="default"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sz w:val="28"/>
                <w:szCs w:val="28"/>
              </w:rPr>
              <w:t>提案人</w:t>
            </w:r>
          </w:p>
        </w:tc>
        <w:tc>
          <w:tcPr>
            <w:tcW w:w="5205" w:type="dxa"/>
            <w:noWrap w:val="0"/>
            <w:vAlign w:val="center"/>
          </w:tcPr>
          <w:p w14:paraId="2ADDDD8F">
            <w:pPr>
              <w:widowControl/>
              <w:spacing w:line="320" w:lineRule="exact"/>
              <w:ind w:left="-21" w:leftChars="-10" w:right="-21" w:rightChars="-10"/>
              <w:jc w:val="center"/>
              <w:rPr>
                <w:rFonts w:hint="default"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sz w:val="28"/>
                <w:szCs w:val="28"/>
              </w:rPr>
              <w:t>标  题</w:t>
            </w:r>
          </w:p>
        </w:tc>
        <w:tc>
          <w:tcPr>
            <w:tcW w:w="1974" w:type="dxa"/>
            <w:noWrap w:val="0"/>
            <w:vAlign w:val="center"/>
          </w:tcPr>
          <w:p w14:paraId="6E434D4C">
            <w:pPr>
              <w:widowControl/>
              <w:spacing w:line="320" w:lineRule="exact"/>
              <w:ind w:left="-21" w:leftChars="-10" w:right="-21" w:rightChars="-10"/>
              <w:jc w:val="center"/>
              <w:rPr>
                <w:rFonts w:hint="default"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sz w:val="28"/>
                <w:szCs w:val="28"/>
              </w:rPr>
              <w:t>主办单位</w:t>
            </w:r>
          </w:p>
        </w:tc>
        <w:tc>
          <w:tcPr>
            <w:tcW w:w="3545" w:type="dxa"/>
            <w:noWrap w:val="0"/>
            <w:vAlign w:val="center"/>
          </w:tcPr>
          <w:p w14:paraId="69E0EADA">
            <w:pPr>
              <w:widowControl/>
              <w:spacing w:line="320" w:lineRule="exact"/>
              <w:ind w:left="-21" w:leftChars="-10" w:right="-21" w:rightChars="-10"/>
              <w:jc w:val="center"/>
              <w:rPr>
                <w:rFonts w:hint="default"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sz w:val="28"/>
                <w:szCs w:val="28"/>
              </w:rPr>
              <w:t>协办单位</w:t>
            </w:r>
          </w:p>
        </w:tc>
      </w:tr>
      <w:tr w14:paraId="60512F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4273" w:type="dxa"/>
            <w:gridSpan w:val="5"/>
            <w:noWrap w:val="0"/>
            <w:vAlign w:val="center"/>
          </w:tcPr>
          <w:p w14:paraId="177772BE">
            <w:pPr>
              <w:widowControl/>
              <w:spacing w:line="36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</w:rPr>
            </w:pPr>
            <w:r>
              <w:rPr>
                <w:rFonts w:hint="default" w:ascii="Times New Roman" w:hAnsi="Times New Roman" w:eastAsia="楷体_GB2312" w:cs="Times New Roman"/>
                <w:b/>
                <w:bCs/>
              </w:rPr>
              <w:t>主办（1件）</w:t>
            </w:r>
          </w:p>
        </w:tc>
      </w:tr>
      <w:tr w14:paraId="70331B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noWrap w:val="0"/>
            <w:vAlign w:val="center"/>
          </w:tcPr>
          <w:p w14:paraId="42AD840F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10-4-161</w:t>
            </w:r>
          </w:p>
        </w:tc>
        <w:tc>
          <w:tcPr>
            <w:tcW w:w="1989" w:type="dxa"/>
            <w:noWrap w:val="0"/>
            <w:vAlign w:val="center"/>
          </w:tcPr>
          <w:p w14:paraId="39A0809B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九三学社</w:t>
            </w:r>
          </w:p>
        </w:tc>
        <w:tc>
          <w:tcPr>
            <w:tcW w:w="5205" w:type="dxa"/>
            <w:noWrap w:val="0"/>
            <w:vAlign w:val="center"/>
          </w:tcPr>
          <w:p w14:paraId="1FD1D649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关于畅通铜陵出站问题的建议</w:t>
            </w:r>
          </w:p>
        </w:tc>
        <w:tc>
          <w:tcPr>
            <w:tcW w:w="1974" w:type="dxa"/>
            <w:noWrap w:val="0"/>
            <w:vAlign w:val="center"/>
          </w:tcPr>
          <w:p w14:paraId="0159B172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站前办</w:t>
            </w:r>
          </w:p>
        </w:tc>
        <w:tc>
          <w:tcPr>
            <w:tcW w:w="3545" w:type="dxa"/>
            <w:noWrap w:val="0"/>
            <w:vAlign w:val="center"/>
          </w:tcPr>
          <w:p w14:paraId="548B5412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</w:p>
        </w:tc>
      </w:tr>
      <w:tr w14:paraId="3F5EAC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4273" w:type="dxa"/>
            <w:gridSpan w:val="5"/>
            <w:noWrap w:val="0"/>
            <w:vAlign w:val="center"/>
          </w:tcPr>
          <w:p w14:paraId="647C4B23">
            <w:pPr>
              <w:widowControl/>
              <w:spacing w:line="36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</w:rPr>
            </w:pPr>
            <w:r>
              <w:rPr>
                <w:rFonts w:hint="default" w:ascii="Times New Roman" w:hAnsi="Times New Roman" w:eastAsia="楷体_GB2312" w:cs="Times New Roman"/>
                <w:b/>
                <w:bCs/>
              </w:rPr>
              <w:t>协办（</w:t>
            </w:r>
            <w:r>
              <w:rPr>
                <w:rFonts w:hint="default" w:ascii="Times New Roman" w:hAnsi="Times New Roman" w:eastAsia="楷体_GB2312" w:cs="Times New Roman"/>
                <w:b/>
                <w:bCs/>
                <w:lang w:val="en-US" w:eastAsia="zh-CN"/>
              </w:rPr>
              <w:t>24</w:t>
            </w:r>
            <w:r>
              <w:rPr>
                <w:rFonts w:hint="default" w:ascii="Times New Roman" w:hAnsi="Times New Roman" w:eastAsia="楷体_GB2312" w:cs="Times New Roman"/>
                <w:b/>
                <w:bCs/>
              </w:rPr>
              <w:t>件）</w:t>
            </w:r>
          </w:p>
        </w:tc>
      </w:tr>
      <w:tr w14:paraId="1E9F8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noWrap w:val="0"/>
            <w:vAlign w:val="center"/>
          </w:tcPr>
          <w:p w14:paraId="4C27E29E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10-4-3</w:t>
            </w:r>
          </w:p>
        </w:tc>
        <w:tc>
          <w:tcPr>
            <w:tcW w:w="1989" w:type="dxa"/>
            <w:noWrap w:val="0"/>
            <w:vAlign w:val="center"/>
          </w:tcPr>
          <w:p w14:paraId="59C007D8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港澳台侨和外事委员会</w:t>
            </w:r>
          </w:p>
        </w:tc>
        <w:tc>
          <w:tcPr>
            <w:tcW w:w="5205" w:type="dxa"/>
            <w:noWrap w:val="0"/>
            <w:vAlign w:val="center"/>
          </w:tcPr>
          <w:p w14:paraId="7CF55B60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关于推进铜陵联动创新区建设的建议</w:t>
            </w:r>
          </w:p>
        </w:tc>
        <w:tc>
          <w:tcPr>
            <w:tcW w:w="1974" w:type="dxa"/>
            <w:noWrap w:val="0"/>
            <w:vAlign w:val="center"/>
          </w:tcPr>
          <w:p w14:paraId="2F7B57C1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区商务局</w:t>
            </w:r>
          </w:p>
        </w:tc>
        <w:tc>
          <w:tcPr>
            <w:tcW w:w="3545" w:type="dxa"/>
            <w:noWrap w:val="0"/>
            <w:vAlign w:val="center"/>
          </w:tcPr>
          <w:p w14:paraId="596B3B81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区工信局、高新区管委会、区招商服务中心</w:t>
            </w:r>
          </w:p>
        </w:tc>
      </w:tr>
      <w:tr w14:paraId="234246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noWrap w:val="0"/>
            <w:vAlign w:val="center"/>
          </w:tcPr>
          <w:p w14:paraId="383D8791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10-4-4</w:t>
            </w:r>
          </w:p>
        </w:tc>
        <w:tc>
          <w:tcPr>
            <w:tcW w:w="1989" w:type="dxa"/>
            <w:noWrap w:val="0"/>
            <w:vAlign w:val="center"/>
          </w:tcPr>
          <w:p w14:paraId="77804A4B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马卫东</w:t>
            </w:r>
          </w:p>
        </w:tc>
        <w:tc>
          <w:tcPr>
            <w:tcW w:w="5205" w:type="dxa"/>
            <w:noWrap w:val="0"/>
            <w:vAlign w:val="center"/>
          </w:tcPr>
          <w:p w14:paraId="5FE1F5B5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关于盘活农村集贸市场助力乡村振兴的建议</w:t>
            </w:r>
          </w:p>
        </w:tc>
        <w:tc>
          <w:tcPr>
            <w:tcW w:w="1974" w:type="dxa"/>
            <w:noWrap w:val="0"/>
            <w:vAlign w:val="center"/>
          </w:tcPr>
          <w:p w14:paraId="5DF6BC37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区商务局</w:t>
            </w:r>
          </w:p>
        </w:tc>
        <w:tc>
          <w:tcPr>
            <w:tcW w:w="3545" w:type="dxa"/>
            <w:noWrap w:val="0"/>
            <w:vAlign w:val="center"/>
          </w:tcPr>
          <w:p w14:paraId="34EF0377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区城市管理局、区市场监管局、西湖镇</w:t>
            </w:r>
          </w:p>
        </w:tc>
      </w:tr>
      <w:tr w14:paraId="40444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noWrap w:val="0"/>
            <w:vAlign w:val="center"/>
          </w:tcPr>
          <w:p w14:paraId="11115C83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10-4-12</w:t>
            </w:r>
          </w:p>
        </w:tc>
        <w:tc>
          <w:tcPr>
            <w:tcW w:w="1989" w:type="dxa"/>
            <w:noWrap w:val="0"/>
            <w:vAlign w:val="center"/>
          </w:tcPr>
          <w:p w14:paraId="5CB64075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王晓斌</w:t>
            </w:r>
          </w:p>
        </w:tc>
        <w:tc>
          <w:tcPr>
            <w:tcW w:w="5205" w:type="dxa"/>
            <w:noWrap w:val="0"/>
            <w:vAlign w:val="center"/>
          </w:tcPr>
          <w:p w14:paraId="5920885C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关于推进跨境电商高质量发展的建议</w:t>
            </w:r>
          </w:p>
        </w:tc>
        <w:tc>
          <w:tcPr>
            <w:tcW w:w="1974" w:type="dxa"/>
            <w:noWrap w:val="0"/>
            <w:vAlign w:val="center"/>
          </w:tcPr>
          <w:p w14:paraId="1CC1DBB0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区商务局</w:t>
            </w:r>
          </w:p>
        </w:tc>
        <w:tc>
          <w:tcPr>
            <w:tcW w:w="3545" w:type="dxa"/>
            <w:noWrap w:val="0"/>
            <w:vAlign w:val="center"/>
          </w:tcPr>
          <w:p w14:paraId="7EB8D62F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高新区管委会</w:t>
            </w:r>
          </w:p>
        </w:tc>
      </w:tr>
      <w:tr w14:paraId="024707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noWrap w:val="0"/>
            <w:vAlign w:val="center"/>
          </w:tcPr>
          <w:p w14:paraId="13EB35DA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10-4-17</w:t>
            </w:r>
          </w:p>
        </w:tc>
        <w:tc>
          <w:tcPr>
            <w:tcW w:w="1989" w:type="dxa"/>
            <w:noWrap w:val="0"/>
            <w:vAlign w:val="center"/>
          </w:tcPr>
          <w:p w14:paraId="59E2B186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经济委员会</w:t>
            </w:r>
          </w:p>
        </w:tc>
        <w:tc>
          <w:tcPr>
            <w:tcW w:w="5205" w:type="dxa"/>
            <w:noWrap w:val="0"/>
            <w:vAlign w:val="center"/>
          </w:tcPr>
          <w:p w14:paraId="534B47ED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关于加快推进我市化工产业转型升级的建议</w:t>
            </w:r>
          </w:p>
        </w:tc>
        <w:tc>
          <w:tcPr>
            <w:tcW w:w="1974" w:type="dxa"/>
            <w:noWrap w:val="0"/>
            <w:vAlign w:val="center"/>
          </w:tcPr>
          <w:p w14:paraId="1FE56B9C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横港化工园区</w:t>
            </w:r>
          </w:p>
        </w:tc>
        <w:tc>
          <w:tcPr>
            <w:tcW w:w="3545" w:type="dxa"/>
            <w:noWrap w:val="0"/>
            <w:vAlign w:val="center"/>
          </w:tcPr>
          <w:p w14:paraId="5CA531C0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区工信局</w:t>
            </w:r>
          </w:p>
        </w:tc>
      </w:tr>
      <w:tr w14:paraId="757A55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noWrap w:val="0"/>
            <w:vAlign w:val="center"/>
          </w:tcPr>
          <w:p w14:paraId="74FD4610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10-4-64</w:t>
            </w:r>
          </w:p>
        </w:tc>
        <w:tc>
          <w:tcPr>
            <w:tcW w:w="1989" w:type="dxa"/>
            <w:noWrap w:val="0"/>
            <w:vAlign w:val="center"/>
          </w:tcPr>
          <w:p w14:paraId="3D09DA78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民革</w:t>
            </w:r>
          </w:p>
        </w:tc>
        <w:tc>
          <w:tcPr>
            <w:tcW w:w="5205" w:type="dxa"/>
            <w:noWrap w:val="0"/>
            <w:vAlign w:val="center"/>
          </w:tcPr>
          <w:p w14:paraId="1E5A4B81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关于我市成立“企业家招商团队”的建议</w:t>
            </w:r>
          </w:p>
        </w:tc>
        <w:tc>
          <w:tcPr>
            <w:tcW w:w="1974" w:type="dxa"/>
            <w:noWrap w:val="0"/>
            <w:vAlign w:val="center"/>
          </w:tcPr>
          <w:p w14:paraId="49F92169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区招商服务中心</w:t>
            </w:r>
          </w:p>
        </w:tc>
        <w:tc>
          <w:tcPr>
            <w:tcW w:w="3545" w:type="dxa"/>
            <w:noWrap w:val="0"/>
            <w:vAlign w:val="center"/>
          </w:tcPr>
          <w:p w14:paraId="2A3BEFA9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区财政局</w:t>
            </w:r>
          </w:p>
        </w:tc>
      </w:tr>
      <w:tr w14:paraId="40044D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noWrap w:val="0"/>
            <w:vAlign w:val="center"/>
          </w:tcPr>
          <w:p w14:paraId="3751AFAA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10-4-78</w:t>
            </w:r>
          </w:p>
        </w:tc>
        <w:tc>
          <w:tcPr>
            <w:tcW w:w="1989" w:type="dxa"/>
            <w:noWrap w:val="0"/>
            <w:vAlign w:val="center"/>
          </w:tcPr>
          <w:p w14:paraId="0B321050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谢永明</w:t>
            </w:r>
          </w:p>
        </w:tc>
        <w:tc>
          <w:tcPr>
            <w:tcW w:w="5205" w:type="dxa"/>
            <w:noWrap w:val="0"/>
            <w:vAlign w:val="center"/>
          </w:tcPr>
          <w:p w14:paraId="69953D6B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关于铜陵市优化招商引资工作的建议</w:t>
            </w:r>
          </w:p>
        </w:tc>
        <w:tc>
          <w:tcPr>
            <w:tcW w:w="1974" w:type="dxa"/>
            <w:noWrap w:val="0"/>
            <w:vAlign w:val="center"/>
          </w:tcPr>
          <w:p w14:paraId="32FD9A88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区招商服务中心</w:t>
            </w:r>
          </w:p>
        </w:tc>
        <w:tc>
          <w:tcPr>
            <w:tcW w:w="3545" w:type="dxa"/>
            <w:noWrap w:val="0"/>
            <w:vAlign w:val="center"/>
          </w:tcPr>
          <w:p w14:paraId="23E00F05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区财政局</w:t>
            </w:r>
          </w:p>
        </w:tc>
      </w:tr>
      <w:tr w14:paraId="1D1368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noWrap w:val="0"/>
            <w:vAlign w:val="center"/>
          </w:tcPr>
          <w:p w14:paraId="19D95E34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10-4-89</w:t>
            </w:r>
          </w:p>
        </w:tc>
        <w:tc>
          <w:tcPr>
            <w:tcW w:w="1989" w:type="dxa"/>
            <w:noWrap w:val="0"/>
            <w:vAlign w:val="center"/>
          </w:tcPr>
          <w:p w14:paraId="36FE4E0A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钱富舟</w:t>
            </w:r>
          </w:p>
        </w:tc>
        <w:tc>
          <w:tcPr>
            <w:tcW w:w="5205" w:type="dxa"/>
            <w:noWrap w:val="0"/>
            <w:vAlign w:val="center"/>
          </w:tcPr>
          <w:p w14:paraId="269FF1BE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关于加强乡村人才引育用的建议</w:t>
            </w:r>
          </w:p>
        </w:tc>
        <w:tc>
          <w:tcPr>
            <w:tcW w:w="1974" w:type="dxa"/>
            <w:noWrap w:val="0"/>
            <w:vAlign w:val="center"/>
          </w:tcPr>
          <w:p w14:paraId="4F0A4012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区农业农村水利局</w:t>
            </w:r>
          </w:p>
        </w:tc>
        <w:tc>
          <w:tcPr>
            <w:tcW w:w="3545" w:type="dxa"/>
            <w:noWrap w:val="0"/>
            <w:vAlign w:val="center"/>
          </w:tcPr>
          <w:p w14:paraId="1F7AA729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</w:p>
        </w:tc>
      </w:tr>
      <w:tr w14:paraId="3FCDDA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noWrap w:val="0"/>
            <w:vAlign w:val="center"/>
          </w:tcPr>
          <w:p w14:paraId="6789063E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10-4-93</w:t>
            </w:r>
          </w:p>
        </w:tc>
        <w:tc>
          <w:tcPr>
            <w:tcW w:w="1989" w:type="dxa"/>
            <w:noWrap w:val="0"/>
            <w:vAlign w:val="center"/>
          </w:tcPr>
          <w:p w14:paraId="2FE1AF43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民族和宗教委员会</w:t>
            </w:r>
          </w:p>
        </w:tc>
        <w:tc>
          <w:tcPr>
            <w:tcW w:w="5205" w:type="dxa"/>
            <w:noWrap w:val="0"/>
            <w:vAlign w:val="center"/>
          </w:tcPr>
          <w:p w14:paraId="055EE051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关于重视解决五中西藏班办学问题的建议</w:t>
            </w:r>
          </w:p>
        </w:tc>
        <w:tc>
          <w:tcPr>
            <w:tcW w:w="1974" w:type="dxa"/>
            <w:noWrap w:val="0"/>
            <w:vAlign w:val="center"/>
          </w:tcPr>
          <w:p w14:paraId="6DF4773D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华实集团</w:t>
            </w:r>
          </w:p>
        </w:tc>
        <w:tc>
          <w:tcPr>
            <w:tcW w:w="3545" w:type="dxa"/>
            <w:noWrap w:val="0"/>
            <w:vAlign w:val="bottom"/>
          </w:tcPr>
          <w:p w14:paraId="504775FE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</w:p>
        </w:tc>
      </w:tr>
      <w:tr w14:paraId="0DEE0A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noWrap w:val="0"/>
            <w:vAlign w:val="center"/>
          </w:tcPr>
          <w:p w14:paraId="6642260D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10-4-103</w:t>
            </w:r>
          </w:p>
        </w:tc>
        <w:tc>
          <w:tcPr>
            <w:tcW w:w="1989" w:type="dxa"/>
            <w:noWrap w:val="0"/>
            <w:vAlign w:val="center"/>
          </w:tcPr>
          <w:p w14:paraId="7C2291C4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刘文俊</w:t>
            </w:r>
          </w:p>
        </w:tc>
        <w:tc>
          <w:tcPr>
            <w:tcW w:w="5205" w:type="dxa"/>
            <w:noWrap w:val="0"/>
            <w:vAlign w:val="center"/>
          </w:tcPr>
          <w:p w14:paraId="7CE82815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关于打造全市宣文艺旅大融合品牌的提案</w:t>
            </w:r>
            <w:bookmarkStart w:id="0" w:name="_GoBack"/>
            <w:bookmarkEnd w:id="0"/>
          </w:p>
        </w:tc>
        <w:tc>
          <w:tcPr>
            <w:tcW w:w="1974" w:type="dxa"/>
            <w:noWrap w:val="0"/>
            <w:vAlign w:val="center"/>
          </w:tcPr>
          <w:p w14:paraId="6162E30B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区文旅体局</w:t>
            </w:r>
          </w:p>
        </w:tc>
        <w:tc>
          <w:tcPr>
            <w:tcW w:w="3545" w:type="dxa"/>
            <w:noWrap w:val="0"/>
            <w:vAlign w:val="center"/>
          </w:tcPr>
          <w:p w14:paraId="0BCAD62A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</w:p>
        </w:tc>
      </w:tr>
      <w:tr w14:paraId="5370A3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noWrap w:val="0"/>
            <w:vAlign w:val="center"/>
          </w:tcPr>
          <w:p w14:paraId="0D3EE806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10-4-124</w:t>
            </w:r>
          </w:p>
        </w:tc>
        <w:tc>
          <w:tcPr>
            <w:tcW w:w="1989" w:type="dxa"/>
            <w:noWrap w:val="0"/>
            <w:vAlign w:val="center"/>
          </w:tcPr>
          <w:p w14:paraId="59ECDDB4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高晓凤</w:t>
            </w:r>
          </w:p>
        </w:tc>
        <w:tc>
          <w:tcPr>
            <w:tcW w:w="5205" w:type="dxa"/>
            <w:noWrap w:val="0"/>
            <w:vAlign w:val="center"/>
          </w:tcPr>
          <w:p w14:paraId="506BB611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关于加强农村文化建设的提案</w:t>
            </w:r>
          </w:p>
        </w:tc>
        <w:tc>
          <w:tcPr>
            <w:tcW w:w="1974" w:type="dxa"/>
            <w:noWrap w:val="0"/>
            <w:vAlign w:val="center"/>
          </w:tcPr>
          <w:p w14:paraId="34E8C14C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区文旅体局</w:t>
            </w:r>
          </w:p>
        </w:tc>
        <w:tc>
          <w:tcPr>
            <w:tcW w:w="3545" w:type="dxa"/>
            <w:noWrap w:val="0"/>
            <w:vAlign w:val="center"/>
          </w:tcPr>
          <w:p w14:paraId="795BC4A6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区财政局、区农业农村水利局</w:t>
            </w:r>
          </w:p>
        </w:tc>
      </w:tr>
      <w:tr w14:paraId="577016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noWrap w:val="0"/>
            <w:vAlign w:val="center"/>
          </w:tcPr>
          <w:p w14:paraId="722EC5B2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10-4-133</w:t>
            </w:r>
          </w:p>
        </w:tc>
        <w:tc>
          <w:tcPr>
            <w:tcW w:w="1989" w:type="dxa"/>
            <w:noWrap w:val="0"/>
            <w:vAlign w:val="center"/>
          </w:tcPr>
          <w:p w14:paraId="230A0D4E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农业界别</w:t>
            </w:r>
          </w:p>
        </w:tc>
        <w:tc>
          <w:tcPr>
            <w:tcW w:w="5205" w:type="dxa"/>
            <w:noWrap w:val="0"/>
            <w:vAlign w:val="center"/>
          </w:tcPr>
          <w:p w14:paraId="6D532011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关于县区农业综合执法机构落实到位的建议</w:t>
            </w:r>
          </w:p>
        </w:tc>
        <w:tc>
          <w:tcPr>
            <w:tcW w:w="1974" w:type="dxa"/>
            <w:noWrap w:val="0"/>
            <w:vAlign w:val="center"/>
          </w:tcPr>
          <w:p w14:paraId="3865F7B0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区农业农村水利局</w:t>
            </w:r>
          </w:p>
        </w:tc>
        <w:tc>
          <w:tcPr>
            <w:tcW w:w="3545" w:type="dxa"/>
            <w:noWrap w:val="0"/>
            <w:vAlign w:val="center"/>
          </w:tcPr>
          <w:p w14:paraId="79E78806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</w:p>
        </w:tc>
      </w:tr>
      <w:tr w14:paraId="6A3F33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noWrap w:val="0"/>
            <w:vAlign w:val="center"/>
          </w:tcPr>
          <w:p w14:paraId="04642888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10-4-137</w:t>
            </w:r>
          </w:p>
        </w:tc>
        <w:tc>
          <w:tcPr>
            <w:tcW w:w="1989" w:type="dxa"/>
            <w:noWrap w:val="0"/>
            <w:vAlign w:val="center"/>
          </w:tcPr>
          <w:p w14:paraId="0884D0D9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社会和法制委员会</w:t>
            </w:r>
          </w:p>
        </w:tc>
        <w:tc>
          <w:tcPr>
            <w:tcW w:w="5205" w:type="dxa"/>
            <w:noWrap w:val="0"/>
            <w:vAlign w:val="center"/>
          </w:tcPr>
          <w:p w14:paraId="1168D45A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关于加强社会救助服务能力建设的建议</w:t>
            </w:r>
          </w:p>
        </w:tc>
        <w:tc>
          <w:tcPr>
            <w:tcW w:w="1974" w:type="dxa"/>
            <w:noWrap w:val="0"/>
            <w:vAlign w:val="center"/>
          </w:tcPr>
          <w:p w14:paraId="34C31C31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区民政局</w:t>
            </w:r>
          </w:p>
        </w:tc>
        <w:tc>
          <w:tcPr>
            <w:tcW w:w="3545" w:type="dxa"/>
            <w:noWrap w:val="0"/>
            <w:vAlign w:val="center"/>
          </w:tcPr>
          <w:p w14:paraId="143B0AEA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区人社局、区卫健委</w:t>
            </w:r>
          </w:p>
        </w:tc>
      </w:tr>
      <w:tr w14:paraId="37D32E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noWrap w:val="0"/>
            <w:vAlign w:val="center"/>
          </w:tcPr>
          <w:p w14:paraId="072912CF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10-4-138</w:t>
            </w:r>
          </w:p>
        </w:tc>
        <w:tc>
          <w:tcPr>
            <w:tcW w:w="1989" w:type="dxa"/>
            <w:noWrap w:val="0"/>
            <w:vAlign w:val="center"/>
          </w:tcPr>
          <w:p w14:paraId="3227886B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郭绍来</w:t>
            </w:r>
          </w:p>
        </w:tc>
        <w:tc>
          <w:tcPr>
            <w:tcW w:w="5205" w:type="dxa"/>
            <w:noWrap w:val="0"/>
            <w:vAlign w:val="center"/>
          </w:tcPr>
          <w:p w14:paraId="1290586B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关于持续推进社区居家养老服务的建议</w:t>
            </w:r>
          </w:p>
        </w:tc>
        <w:tc>
          <w:tcPr>
            <w:tcW w:w="1974" w:type="dxa"/>
            <w:noWrap w:val="0"/>
            <w:vAlign w:val="center"/>
          </w:tcPr>
          <w:p w14:paraId="1070D8D1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区民政局</w:t>
            </w:r>
          </w:p>
        </w:tc>
        <w:tc>
          <w:tcPr>
            <w:tcW w:w="3545" w:type="dxa"/>
            <w:noWrap w:val="0"/>
            <w:vAlign w:val="center"/>
          </w:tcPr>
          <w:p w14:paraId="445C5558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</w:p>
        </w:tc>
      </w:tr>
      <w:tr w14:paraId="0F5134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noWrap w:val="0"/>
            <w:vAlign w:val="center"/>
          </w:tcPr>
          <w:p w14:paraId="48EB03B2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10-4-151</w:t>
            </w:r>
          </w:p>
        </w:tc>
        <w:tc>
          <w:tcPr>
            <w:tcW w:w="1989" w:type="dxa"/>
            <w:noWrap w:val="0"/>
            <w:vAlign w:val="center"/>
          </w:tcPr>
          <w:p w14:paraId="4E3B56F2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吴永龙</w:t>
            </w:r>
          </w:p>
        </w:tc>
        <w:tc>
          <w:tcPr>
            <w:tcW w:w="5205" w:type="dxa"/>
            <w:noWrap w:val="0"/>
            <w:vAlign w:val="center"/>
          </w:tcPr>
          <w:p w14:paraId="05B202B5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关于持续推进老旧小区改造的建议</w:t>
            </w:r>
          </w:p>
        </w:tc>
        <w:tc>
          <w:tcPr>
            <w:tcW w:w="1974" w:type="dxa"/>
            <w:noWrap w:val="0"/>
            <w:vAlign w:val="center"/>
          </w:tcPr>
          <w:p w14:paraId="37A02E8C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区住建局</w:t>
            </w:r>
          </w:p>
        </w:tc>
        <w:tc>
          <w:tcPr>
            <w:tcW w:w="3545" w:type="dxa"/>
            <w:noWrap w:val="0"/>
            <w:vAlign w:val="center"/>
          </w:tcPr>
          <w:p w14:paraId="54AB345C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</w:p>
        </w:tc>
      </w:tr>
      <w:tr w14:paraId="5EDBCC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noWrap w:val="0"/>
            <w:vAlign w:val="center"/>
          </w:tcPr>
          <w:p w14:paraId="7AF35932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10-4-156</w:t>
            </w:r>
          </w:p>
        </w:tc>
        <w:tc>
          <w:tcPr>
            <w:tcW w:w="1989" w:type="dxa"/>
            <w:noWrap w:val="0"/>
            <w:vAlign w:val="center"/>
          </w:tcPr>
          <w:p w14:paraId="46738B26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农工党</w:t>
            </w:r>
          </w:p>
        </w:tc>
        <w:tc>
          <w:tcPr>
            <w:tcW w:w="5205" w:type="dxa"/>
            <w:noWrap w:val="0"/>
            <w:vAlign w:val="center"/>
          </w:tcPr>
          <w:p w14:paraId="6676F41C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关于普及骨密度检测 保障“骨”健康的建议</w:t>
            </w:r>
          </w:p>
        </w:tc>
        <w:tc>
          <w:tcPr>
            <w:tcW w:w="1974" w:type="dxa"/>
            <w:noWrap w:val="0"/>
            <w:vAlign w:val="center"/>
          </w:tcPr>
          <w:p w14:paraId="39E04949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区卫健委</w:t>
            </w:r>
          </w:p>
        </w:tc>
        <w:tc>
          <w:tcPr>
            <w:tcW w:w="3545" w:type="dxa"/>
            <w:noWrap w:val="0"/>
            <w:vAlign w:val="center"/>
          </w:tcPr>
          <w:p w14:paraId="664DEE57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</w:p>
        </w:tc>
      </w:tr>
      <w:tr w14:paraId="71C795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noWrap w:val="0"/>
            <w:vAlign w:val="center"/>
          </w:tcPr>
          <w:p w14:paraId="2D23D17F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10-4-158</w:t>
            </w:r>
          </w:p>
        </w:tc>
        <w:tc>
          <w:tcPr>
            <w:tcW w:w="1989" w:type="dxa"/>
            <w:noWrap w:val="0"/>
            <w:vAlign w:val="center"/>
          </w:tcPr>
          <w:p w14:paraId="7DE81326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赵萱</w:t>
            </w:r>
          </w:p>
        </w:tc>
        <w:tc>
          <w:tcPr>
            <w:tcW w:w="5205" w:type="dxa"/>
            <w:noWrap w:val="0"/>
            <w:vAlign w:val="center"/>
          </w:tcPr>
          <w:p w14:paraId="78F112C5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关于推进市区和住宅小区无障碍通道使用率的建议</w:t>
            </w:r>
          </w:p>
        </w:tc>
        <w:tc>
          <w:tcPr>
            <w:tcW w:w="1974" w:type="dxa"/>
            <w:noWrap w:val="0"/>
            <w:vAlign w:val="center"/>
          </w:tcPr>
          <w:p w14:paraId="1B75E70C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区住建局</w:t>
            </w:r>
          </w:p>
        </w:tc>
        <w:tc>
          <w:tcPr>
            <w:tcW w:w="3545" w:type="dxa"/>
            <w:noWrap w:val="0"/>
            <w:vAlign w:val="center"/>
          </w:tcPr>
          <w:p w14:paraId="078B29CA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</w:p>
        </w:tc>
      </w:tr>
      <w:tr w14:paraId="257789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noWrap w:val="0"/>
            <w:vAlign w:val="center"/>
          </w:tcPr>
          <w:p w14:paraId="00160451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10-4-165</w:t>
            </w:r>
          </w:p>
        </w:tc>
        <w:tc>
          <w:tcPr>
            <w:tcW w:w="1989" w:type="dxa"/>
            <w:noWrap w:val="0"/>
            <w:vAlign w:val="center"/>
          </w:tcPr>
          <w:p w14:paraId="7072D7F6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民建</w:t>
            </w:r>
          </w:p>
        </w:tc>
        <w:tc>
          <w:tcPr>
            <w:tcW w:w="5205" w:type="dxa"/>
            <w:noWrap w:val="0"/>
            <w:vAlign w:val="center"/>
          </w:tcPr>
          <w:p w14:paraId="3D5033BD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 xml:space="preserve">关于推进社区嵌入式养老服务发展的建议 </w:t>
            </w:r>
          </w:p>
        </w:tc>
        <w:tc>
          <w:tcPr>
            <w:tcW w:w="1974" w:type="dxa"/>
            <w:noWrap w:val="0"/>
            <w:vAlign w:val="center"/>
          </w:tcPr>
          <w:p w14:paraId="7B00690D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区民政局</w:t>
            </w:r>
          </w:p>
        </w:tc>
        <w:tc>
          <w:tcPr>
            <w:tcW w:w="3545" w:type="dxa"/>
            <w:noWrap w:val="0"/>
            <w:vAlign w:val="center"/>
          </w:tcPr>
          <w:p w14:paraId="26CE5CC7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</w:p>
        </w:tc>
      </w:tr>
      <w:tr w14:paraId="1CD40C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noWrap w:val="0"/>
            <w:vAlign w:val="center"/>
          </w:tcPr>
          <w:p w14:paraId="68DBD6AC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10-4-188</w:t>
            </w:r>
          </w:p>
        </w:tc>
        <w:tc>
          <w:tcPr>
            <w:tcW w:w="1989" w:type="dxa"/>
            <w:noWrap w:val="0"/>
            <w:vAlign w:val="center"/>
          </w:tcPr>
          <w:p w14:paraId="1979EB8B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民革</w:t>
            </w:r>
          </w:p>
        </w:tc>
        <w:tc>
          <w:tcPr>
            <w:tcW w:w="5205" w:type="dxa"/>
            <w:noWrap w:val="0"/>
            <w:vAlign w:val="center"/>
          </w:tcPr>
          <w:p w14:paraId="13290A0C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关于加强我市院前急救服务体系的几点建议</w:t>
            </w:r>
          </w:p>
        </w:tc>
        <w:tc>
          <w:tcPr>
            <w:tcW w:w="1974" w:type="dxa"/>
            <w:noWrap w:val="0"/>
            <w:vAlign w:val="center"/>
          </w:tcPr>
          <w:p w14:paraId="5EA5F1A4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区卫健委</w:t>
            </w:r>
          </w:p>
        </w:tc>
        <w:tc>
          <w:tcPr>
            <w:tcW w:w="3545" w:type="dxa"/>
            <w:noWrap w:val="0"/>
            <w:vAlign w:val="center"/>
          </w:tcPr>
          <w:p w14:paraId="55D85B42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</w:p>
        </w:tc>
      </w:tr>
      <w:tr w14:paraId="225405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noWrap w:val="0"/>
            <w:vAlign w:val="center"/>
          </w:tcPr>
          <w:p w14:paraId="7D2D5799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10-4-201</w:t>
            </w:r>
          </w:p>
        </w:tc>
        <w:tc>
          <w:tcPr>
            <w:tcW w:w="1989" w:type="dxa"/>
            <w:noWrap w:val="0"/>
            <w:vAlign w:val="center"/>
          </w:tcPr>
          <w:p w14:paraId="7B471ECE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余俊新</w:t>
            </w:r>
          </w:p>
        </w:tc>
        <w:tc>
          <w:tcPr>
            <w:tcW w:w="5205" w:type="dxa"/>
            <w:noWrap w:val="0"/>
            <w:vAlign w:val="center"/>
          </w:tcPr>
          <w:p w14:paraId="05C9C4F7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关于加强对过期食品安全监管的建议</w:t>
            </w:r>
          </w:p>
        </w:tc>
        <w:tc>
          <w:tcPr>
            <w:tcW w:w="1974" w:type="dxa"/>
            <w:noWrap w:val="0"/>
            <w:vAlign w:val="center"/>
          </w:tcPr>
          <w:p w14:paraId="25AFDB3A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区市场监管局</w:t>
            </w:r>
          </w:p>
        </w:tc>
        <w:tc>
          <w:tcPr>
            <w:tcW w:w="3545" w:type="dxa"/>
            <w:noWrap w:val="0"/>
            <w:vAlign w:val="center"/>
          </w:tcPr>
          <w:p w14:paraId="5D7E1F88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</w:p>
        </w:tc>
      </w:tr>
      <w:tr w14:paraId="07E2A2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noWrap w:val="0"/>
            <w:vAlign w:val="center"/>
          </w:tcPr>
          <w:p w14:paraId="4998D014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10-4-210</w:t>
            </w:r>
          </w:p>
        </w:tc>
        <w:tc>
          <w:tcPr>
            <w:tcW w:w="1989" w:type="dxa"/>
            <w:noWrap w:val="0"/>
            <w:vAlign w:val="center"/>
          </w:tcPr>
          <w:p w14:paraId="43D9CDDC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章胜</w:t>
            </w:r>
          </w:p>
        </w:tc>
        <w:tc>
          <w:tcPr>
            <w:tcW w:w="5205" w:type="dxa"/>
            <w:noWrap w:val="0"/>
            <w:vAlign w:val="center"/>
          </w:tcPr>
          <w:p w14:paraId="104AC32E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关于加强我市长江十年禁渔的建议</w:t>
            </w:r>
          </w:p>
        </w:tc>
        <w:tc>
          <w:tcPr>
            <w:tcW w:w="1974" w:type="dxa"/>
            <w:noWrap w:val="0"/>
            <w:vAlign w:val="center"/>
          </w:tcPr>
          <w:p w14:paraId="097B725B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区农业农村水利局</w:t>
            </w:r>
          </w:p>
        </w:tc>
        <w:tc>
          <w:tcPr>
            <w:tcW w:w="3545" w:type="dxa"/>
            <w:noWrap w:val="0"/>
            <w:vAlign w:val="center"/>
          </w:tcPr>
          <w:p w14:paraId="4D1160C9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</w:p>
        </w:tc>
      </w:tr>
      <w:tr w14:paraId="705D04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noWrap w:val="0"/>
            <w:vAlign w:val="center"/>
          </w:tcPr>
          <w:p w14:paraId="60B1A17E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10-4-220</w:t>
            </w:r>
          </w:p>
        </w:tc>
        <w:tc>
          <w:tcPr>
            <w:tcW w:w="1989" w:type="dxa"/>
            <w:noWrap w:val="0"/>
            <w:vAlign w:val="center"/>
          </w:tcPr>
          <w:p w14:paraId="53BB2D94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程红勤</w:t>
            </w:r>
          </w:p>
        </w:tc>
        <w:tc>
          <w:tcPr>
            <w:tcW w:w="5205" w:type="dxa"/>
            <w:noWrap w:val="0"/>
            <w:vAlign w:val="center"/>
          </w:tcPr>
          <w:p w14:paraId="3F76363D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关于推进大铜官山公园文旅建设的建议</w:t>
            </w:r>
          </w:p>
        </w:tc>
        <w:tc>
          <w:tcPr>
            <w:tcW w:w="1974" w:type="dxa"/>
            <w:noWrap w:val="0"/>
            <w:vAlign w:val="center"/>
          </w:tcPr>
          <w:p w14:paraId="693FE353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区文旅体局</w:t>
            </w:r>
          </w:p>
        </w:tc>
        <w:tc>
          <w:tcPr>
            <w:tcW w:w="3545" w:type="dxa"/>
            <w:noWrap w:val="0"/>
            <w:vAlign w:val="center"/>
          </w:tcPr>
          <w:p w14:paraId="43E1C466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</w:p>
        </w:tc>
      </w:tr>
      <w:tr w14:paraId="3BCE52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noWrap w:val="0"/>
            <w:vAlign w:val="center"/>
          </w:tcPr>
          <w:p w14:paraId="5F8C9BDC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10-4-222</w:t>
            </w:r>
          </w:p>
        </w:tc>
        <w:tc>
          <w:tcPr>
            <w:tcW w:w="1989" w:type="dxa"/>
            <w:noWrap w:val="0"/>
            <w:vAlign w:val="center"/>
          </w:tcPr>
          <w:p w14:paraId="0317F9D2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民建界别</w:t>
            </w:r>
          </w:p>
        </w:tc>
        <w:tc>
          <w:tcPr>
            <w:tcW w:w="5205" w:type="dxa"/>
            <w:noWrap w:val="0"/>
            <w:vAlign w:val="center"/>
          </w:tcPr>
          <w:p w14:paraId="44FEE953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关于推进城市更新工作的建议</w:t>
            </w:r>
          </w:p>
        </w:tc>
        <w:tc>
          <w:tcPr>
            <w:tcW w:w="1974" w:type="dxa"/>
            <w:noWrap w:val="0"/>
            <w:vAlign w:val="center"/>
          </w:tcPr>
          <w:p w14:paraId="48BA0124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区住建局</w:t>
            </w:r>
          </w:p>
        </w:tc>
        <w:tc>
          <w:tcPr>
            <w:tcW w:w="3545" w:type="dxa"/>
            <w:noWrap w:val="0"/>
            <w:vAlign w:val="center"/>
          </w:tcPr>
          <w:p w14:paraId="1036F688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</w:p>
        </w:tc>
      </w:tr>
      <w:tr w14:paraId="31B31B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noWrap w:val="0"/>
            <w:vAlign w:val="center"/>
          </w:tcPr>
          <w:p w14:paraId="11BC59EB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10-4-224</w:t>
            </w:r>
          </w:p>
        </w:tc>
        <w:tc>
          <w:tcPr>
            <w:tcW w:w="1989" w:type="dxa"/>
            <w:noWrap w:val="0"/>
            <w:vAlign w:val="center"/>
          </w:tcPr>
          <w:p w14:paraId="5AD76E70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汪妍</w:t>
            </w:r>
          </w:p>
        </w:tc>
        <w:tc>
          <w:tcPr>
            <w:tcW w:w="5205" w:type="dxa"/>
            <w:noWrap w:val="0"/>
            <w:vAlign w:val="center"/>
          </w:tcPr>
          <w:p w14:paraId="685BE9D6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关于加强我市野生动物致害的防范治理的建议</w:t>
            </w:r>
          </w:p>
        </w:tc>
        <w:tc>
          <w:tcPr>
            <w:tcW w:w="1974" w:type="dxa"/>
            <w:noWrap w:val="0"/>
            <w:vAlign w:val="center"/>
          </w:tcPr>
          <w:p w14:paraId="6BF6B52F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区自然资源和规划分局</w:t>
            </w:r>
          </w:p>
        </w:tc>
        <w:tc>
          <w:tcPr>
            <w:tcW w:w="3545" w:type="dxa"/>
            <w:noWrap w:val="0"/>
            <w:vAlign w:val="center"/>
          </w:tcPr>
          <w:p w14:paraId="6E8D4819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区农业农村水利局</w:t>
            </w:r>
          </w:p>
        </w:tc>
      </w:tr>
      <w:tr w14:paraId="5C2CC3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60" w:type="dxa"/>
            <w:noWrap w:val="0"/>
            <w:vAlign w:val="center"/>
          </w:tcPr>
          <w:p w14:paraId="7E95599C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10-4-226</w:t>
            </w:r>
          </w:p>
        </w:tc>
        <w:tc>
          <w:tcPr>
            <w:tcW w:w="1989" w:type="dxa"/>
            <w:noWrap w:val="0"/>
            <w:vAlign w:val="center"/>
          </w:tcPr>
          <w:p w14:paraId="6F751D80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陈勇</w:t>
            </w:r>
          </w:p>
        </w:tc>
        <w:tc>
          <w:tcPr>
            <w:tcW w:w="5205" w:type="dxa"/>
            <w:noWrap w:val="0"/>
            <w:vAlign w:val="center"/>
          </w:tcPr>
          <w:p w14:paraId="14D53144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抢抓机遇，推动EOD项目引进落地的建议</w:t>
            </w:r>
          </w:p>
        </w:tc>
        <w:tc>
          <w:tcPr>
            <w:tcW w:w="1974" w:type="dxa"/>
            <w:noWrap w:val="0"/>
            <w:vAlign w:val="center"/>
          </w:tcPr>
          <w:p w14:paraId="6AEDD5AA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区生态环境分局</w:t>
            </w:r>
          </w:p>
        </w:tc>
        <w:tc>
          <w:tcPr>
            <w:tcW w:w="3545" w:type="dxa"/>
            <w:noWrap w:val="0"/>
            <w:vAlign w:val="center"/>
          </w:tcPr>
          <w:p w14:paraId="6119A73A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区发改委</w:t>
            </w:r>
          </w:p>
        </w:tc>
      </w:tr>
    </w:tbl>
    <w:p w14:paraId="79F43967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01B6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2025-07-03T02:34:47Z</dcterms:created>
  <dc:creator>Administrator</dc:creator>
  <cp:lastModifiedBy>身手矫健暴力懵妹</cp:lastModifiedBy>
  <dcterms:modified xsi:type="dcterms:W3CDTF">2025-07-03T02:35:29Z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eyJoZGlkIjoiMTI0OWU0YTUzYmU5OTFiYjY3NzE2ZmJhM2IwMWFhOTgiLCJ1c2VySWQiOiI2NzY1NzQ5NzQifQ==</vt:lpwstr>
  </property>
  <property fmtid="{D5CDD505-2E9C-101B-9397-08002B2CF9AE}" pid="4" name="ICV">
    <vt:lpwstr>C94874050BEA48189A77815494A3A7A5_12</vt:lpwstr>
  </property>
</Properties>
</file>