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Autospacing="0" w:afterAutospacing="0" w:line="610" w:lineRule="exact"/>
        <w:jc w:val="center"/>
        <w:rPr>
          <w:rFonts w:ascii="Times New Roman" w:hAnsi="Times New Roman" w:cs="Times New Roman"/>
        </w:rPr>
      </w:pPr>
    </w:p>
    <w:p>
      <w:pPr>
        <w:spacing w:line="610" w:lineRule="exact"/>
        <w:jc w:val="center"/>
        <w:rPr>
          <w:rFonts w:eastAsia="方正小标宋简体" w:cs="Times New Roman"/>
          <w:bCs/>
          <w:snapToGrid w:val="0"/>
          <w:sz w:val="44"/>
          <w:szCs w:val="44"/>
        </w:rPr>
      </w:pPr>
      <w:r>
        <w:rPr>
          <w:rFonts w:hAnsi="方正小标宋简体" w:eastAsia="方正小标宋简体" w:cs="Times New Roman"/>
          <w:bCs/>
          <w:snapToGrid w:val="0"/>
          <w:sz w:val="44"/>
          <w:szCs w:val="44"/>
        </w:rPr>
        <w:t>铜官区关于支持科技创新若干政策</w:t>
      </w:r>
    </w:p>
    <w:p>
      <w:pPr>
        <w:spacing w:line="610" w:lineRule="exact"/>
        <w:jc w:val="center"/>
        <w:rPr>
          <w:rFonts w:hint="eastAsia" w:ascii="楷体_GB2312" w:eastAsia="楷体_GB2312" w:cs="Times New Roman"/>
          <w:b/>
          <w:bCs/>
          <w:snapToGrid w:val="0"/>
        </w:rPr>
      </w:pPr>
      <w:r>
        <w:rPr>
          <w:rFonts w:hint="eastAsia" w:ascii="楷体_GB2312" w:hAnsi="方正小标宋简体" w:eastAsia="楷体_GB2312" w:cs="Times New Roman"/>
          <w:b/>
          <w:bCs/>
          <w:snapToGrid w:val="0"/>
        </w:rPr>
        <w:t>（</w:t>
      </w:r>
      <w:r>
        <w:rPr>
          <w:rFonts w:hint="eastAsia" w:ascii="楷体_GB2312" w:eastAsia="楷体_GB2312" w:cs="Times New Roman"/>
          <w:b/>
          <w:bCs/>
          <w:snapToGrid w:val="0"/>
        </w:rPr>
        <w:t>征求意见稿</w:t>
      </w:r>
      <w:r>
        <w:rPr>
          <w:rFonts w:hint="eastAsia" w:ascii="楷体_GB2312" w:hAnsi="方正小标宋简体" w:eastAsia="楷体_GB2312" w:cs="Times New Roman"/>
          <w:b/>
          <w:bCs/>
          <w:snapToGrid w:val="0"/>
        </w:rPr>
        <w:t>）</w:t>
      </w:r>
    </w:p>
    <w:p>
      <w:pPr>
        <w:pStyle w:val="2"/>
        <w:spacing w:beforeAutospacing="0" w:afterAutospacing="0" w:line="610" w:lineRule="exact"/>
        <w:ind w:firstLine="640" w:firstLineChars="200"/>
        <w:jc w:val="center"/>
        <w:rPr>
          <w:rFonts w:ascii="Times New Roman" w:hAnsi="Times New Roman" w:eastAsia="仿宋_GB2312" w:cs="Times New Roman"/>
          <w:b w:val="0"/>
          <w:bCs/>
          <w:sz w:val="32"/>
          <w:szCs w:val="32"/>
        </w:rPr>
      </w:pPr>
    </w:p>
    <w:p>
      <w:pPr>
        <w:pStyle w:val="2"/>
        <w:spacing w:beforeAutospacing="0" w:afterAutospacing="0" w:line="610" w:lineRule="exact"/>
        <w:ind w:firstLine="640" w:firstLineChars="200"/>
        <w:jc w:val="both"/>
        <w:rPr>
          <w:rFonts w:ascii="Times New Roman" w:hAnsi="Times New Roman" w:eastAsia="仿宋_GB2312" w:cs="Times New Roman"/>
          <w:b w:val="0"/>
          <w:bCs/>
          <w:sz w:val="32"/>
          <w:szCs w:val="32"/>
        </w:rPr>
      </w:pPr>
      <w:r>
        <w:rPr>
          <w:rFonts w:ascii="Times New Roman" w:hAnsi="Times New Roman" w:eastAsia="仿宋_GB2312" w:cs="Times New Roman"/>
          <w:b w:val="0"/>
          <w:bCs/>
          <w:sz w:val="32"/>
          <w:szCs w:val="32"/>
        </w:rPr>
        <w:t>为深入贯彻党的二十届三中全会精神和习近平总书记考察安徽重要讲话精神，落实省委省政府、市委市政府关于科技创新的决策部署，发挥科技创新的支撑引领作用，加快创新型城区建设，结合我区实际，特制定本政策。</w:t>
      </w:r>
    </w:p>
    <w:p>
      <w:pPr>
        <w:spacing w:line="610" w:lineRule="exact"/>
        <w:ind w:firstLine="640" w:firstLineChars="200"/>
        <w:rPr>
          <w:rFonts w:eastAsia="黑体" w:cs="Times New Roman"/>
          <w:bCs/>
          <w:snapToGrid w:val="0"/>
        </w:rPr>
      </w:pPr>
      <w:r>
        <w:rPr>
          <w:rFonts w:eastAsia="黑体" w:cs="Times New Roman"/>
          <w:bCs/>
          <w:snapToGrid w:val="0"/>
        </w:rPr>
        <w:t>一、支持内容</w:t>
      </w:r>
    </w:p>
    <w:p>
      <w:pPr>
        <w:spacing w:line="610" w:lineRule="exact"/>
        <w:ind w:firstLine="642" w:firstLineChars="200"/>
        <w:rPr>
          <w:rFonts w:ascii="楷体_GB2312" w:eastAsia="楷体_GB2312" w:cs="Times New Roman"/>
          <w:b/>
          <w:snapToGrid w:val="0"/>
        </w:rPr>
      </w:pPr>
      <w:r>
        <w:rPr>
          <w:rFonts w:ascii="楷体_GB2312" w:eastAsia="楷体_GB2312" w:cs="Times New Roman"/>
          <w:b/>
          <w:snapToGrid w:val="0"/>
        </w:rPr>
        <w:t>（一）加大创新主体引育</w:t>
      </w:r>
    </w:p>
    <w:p>
      <w:pPr>
        <w:spacing w:line="610" w:lineRule="exact"/>
        <w:ind w:firstLine="640" w:firstLineChars="200"/>
        <w:rPr>
          <w:rFonts w:eastAsia="仿宋_GB2312" w:cs="Times New Roman"/>
          <w:bCs/>
          <w:snapToGrid w:val="0"/>
        </w:rPr>
      </w:pPr>
      <w:r>
        <w:rPr>
          <w:rFonts w:eastAsia="仿宋_GB2312" w:cs="Times New Roman"/>
          <w:bCs/>
          <w:snapToGrid w:val="0"/>
        </w:rPr>
        <w:t>1</w:t>
      </w:r>
      <w:r>
        <w:rPr>
          <w:rFonts w:hint="eastAsia" w:eastAsia="仿宋_GB2312" w:cs="Times New Roman"/>
          <w:bCs/>
          <w:snapToGrid w:val="0"/>
        </w:rPr>
        <w:t xml:space="preserve">. </w:t>
      </w:r>
      <w:r>
        <w:rPr>
          <w:rFonts w:eastAsia="仿宋_GB2312" w:cs="Times New Roman"/>
          <w:bCs/>
          <w:snapToGrid w:val="0"/>
        </w:rPr>
        <w:t>对首次认定、重新认定的高新技术企业，分别给予一次性</w:t>
      </w:r>
      <w:r>
        <w:rPr>
          <w:rFonts w:hint="eastAsia" w:eastAsia="仿宋_GB2312" w:cs="Times New Roman"/>
          <w:bCs/>
          <w:snapToGrid w:val="0"/>
          <w:lang w:val="en-US" w:eastAsia="zh-CN"/>
        </w:rPr>
        <w:t>10</w:t>
      </w:r>
      <w:r>
        <w:rPr>
          <w:rFonts w:eastAsia="仿宋_GB2312" w:cs="Times New Roman"/>
          <w:bCs/>
          <w:snapToGrid w:val="0"/>
        </w:rPr>
        <w:t>万元、</w:t>
      </w:r>
      <w:r>
        <w:rPr>
          <w:rFonts w:hint="eastAsia" w:eastAsia="仿宋_GB2312" w:cs="Times New Roman"/>
          <w:bCs/>
          <w:snapToGrid w:val="0"/>
          <w:lang w:val="en-US" w:eastAsia="zh-CN"/>
        </w:rPr>
        <w:t>5</w:t>
      </w:r>
      <w:r>
        <w:rPr>
          <w:rFonts w:eastAsia="仿宋_GB2312" w:cs="Times New Roman"/>
          <w:bCs/>
          <w:snapToGrid w:val="0"/>
        </w:rPr>
        <w:t>万元奖励。</w:t>
      </w:r>
    </w:p>
    <w:p>
      <w:pPr>
        <w:spacing w:line="610" w:lineRule="exact"/>
        <w:ind w:firstLine="640" w:firstLineChars="200"/>
        <w:rPr>
          <w:rFonts w:eastAsia="仿宋_GB2312" w:cs="Times New Roman"/>
          <w:bCs/>
          <w:snapToGrid w:val="0"/>
        </w:rPr>
      </w:pPr>
      <w:r>
        <w:rPr>
          <w:rFonts w:eastAsia="仿宋_GB2312" w:cs="Times New Roman"/>
          <w:bCs/>
          <w:snapToGrid w:val="0"/>
        </w:rPr>
        <w:t>2</w:t>
      </w:r>
      <w:r>
        <w:rPr>
          <w:rFonts w:hint="eastAsia" w:eastAsia="仿宋_GB2312" w:cs="Times New Roman"/>
          <w:bCs/>
          <w:snapToGrid w:val="0"/>
        </w:rPr>
        <w:t xml:space="preserve">. </w:t>
      </w:r>
      <w:r>
        <w:rPr>
          <w:rFonts w:eastAsia="仿宋_GB2312" w:cs="Times New Roman"/>
          <w:bCs/>
          <w:snapToGrid w:val="0"/>
        </w:rPr>
        <w:t>对首次纳入国家科技型中小企业备案名单的企业，给予一次性 1 千元奖励；连续 3 年纳入备案的，再奖励 1 千元。对3年内由科技型中小企业成功首次认定高新技术企业的，再给予一次性奖励1万元。</w:t>
      </w:r>
    </w:p>
    <w:p>
      <w:pPr>
        <w:spacing w:line="610" w:lineRule="exact"/>
        <w:ind w:firstLine="642" w:firstLineChars="200"/>
        <w:rPr>
          <w:rFonts w:ascii="楷体_GB2312" w:eastAsia="楷体_GB2312" w:cs="Times New Roman"/>
          <w:b/>
          <w:snapToGrid w:val="0"/>
        </w:rPr>
      </w:pPr>
      <w:r>
        <w:rPr>
          <w:rFonts w:ascii="楷体_GB2312" w:eastAsia="楷体_GB2312" w:cs="Times New Roman"/>
          <w:b/>
          <w:snapToGrid w:val="0"/>
        </w:rPr>
        <w:t>（二）提升专业化科技服务能力</w:t>
      </w:r>
    </w:p>
    <w:p>
      <w:pPr>
        <w:spacing w:line="584" w:lineRule="exact"/>
        <w:ind w:firstLine="640" w:firstLineChars="200"/>
        <w:rPr>
          <w:rFonts w:eastAsia="仿宋_GB2312" w:cs="Times New Roman"/>
          <w:bCs/>
          <w:snapToGrid w:val="0"/>
        </w:rPr>
      </w:pPr>
      <w:r>
        <w:rPr>
          <w:rFonts w:hint="eastAsia" w:eastAsia="仿宋_GB2312" w:cs="Times New Roman"/>
          <w:bCs/>
          <w:snapToGrid w:val="0"/>
          <w:lang w:val="en-US" w:eastAsia="zh-CN"/>
        </w:rPr>
        <w:t>3</w:t>
      </w:r>
      <w:r>
        <w:rPr>
          <w:rFonts w:hint="eastAsia" w:eastAsia="仿宋_GB2312" w:cs="Times New Roman"/>
          <w:bCs/>
          <w:snapToGrid w:val="0"/>
        </w:rPr>
        <w:t xml:space="preserve">. </w:t>
      </w:r>
      <w:r>
        <w:rPr>
          <w:rFonts w:eastAsia="仿宋_GB2312" w:cs="Times New Roman"/>
          <w:bCs/>
          <w:snapToGrid w:val="0"/>
        </w:rPr>
        <w:t>对当年代理本区企业认定高新技术企业通过数1-5家、6-10家、11-20家、20家以上的科技中介机构分别给予一次性奖励0.2万元、0.5万元、0.8万元、1.2万元，认定高企成功数与上一年度相比，每净增1家给予中介机构0.3万元奖励，最多不超过3万元。</w:t>
      </w:r>
    </w:p>
    <w:p>
      <w:pPr>
        <w:spacing w:line="584" w:lineRule="exact"/>
        <w:ind w:firstLine="642" w:firstLineChars="200"/>
        <w:rPr>
          <w:rFonts w:hint="eastAsia" w:ascii="楷体_GB2312" w:eastAsia="楷体_GB2312" w:cs="Times New Roman"/>
          <w:b/>
          <w:snapToGrid w:val="0"/>
        </w:rPr>
      </w:pPr>
      <w:r>
        <w:rPr>
          <w:rFonts w:hint="eastAsia" w:ascii="楷体_GB2312" w:eastAsia="楷体_GB2312" w:cs="Times New Roman"/>
          <w:b/>
          <w:snapToGrid w:val="0"/>
        </w:rPr>
        <w:t>（三）引导企业高质量发展</w:t>
      </w:r>
    </w:p>
    <w:p>
      <w:pPr>
        <w:spacing w:line="584" w:lineRule="exact"/>
        <w:ind w:firstLine="640" w:firstLineChars="200"/>
        <w:rPr>
          <w:rFonts w:eastAsia="仿宋_GB2312" w:cs="Times New Roman"/>
          <w:b/>
          <w:snapToGrid w:val="0"/>
        </w:rPr>
      </w:pPr>
      <w:r>
        <w:rPr>
          <w:rFonts w:hint="eastAsia" w:eastAsia="仿宋_GB2312" w:cs="Times New Roman"/>
          <w:bCs/>
          <w:snapToGrid w:val="0"/>
          <w:lang w:val="en-US" w:eastAsia="zh-CN"/>
        </w:rPr>
        <w:t>4</w:t>
      </w:r>
      <w:r>
        <w:rPr>
          <w:rFonts w:hint="eastAsia" w:eastAsia="仿宋_GB2312" w:cs="Times New Roman"/>
          <w:bCs/>
          <w:snapToGrid w:val="0"/>
        </w:rPr>
        <w:t xml:space="preserve">. </w:t>
      </w:r>
      <w:r>
        <w:rPr>
          <w:rFonts w:eastAsia="仿宋_GB2312" w:cs="Times New Roman"/>
          <w:bCs/>
          <w:snapToGrid w:val="0"/>
        </w:rPr>
        <w:t>对年度研发费用支出总量排名全区前十位（研发强度须达到2%以上）和营业收入增长且研发投入强度排名全区前十位的规上企业，各给予一次性奖励10万元，同一企业不重复享受。</w:t>
      </w:r>
    </w:p>
    <w:p>
      <w:pPr>
        <w:spacing w:line="584" w:lineRule="exact"/>
        <w:ind w:firstLine="640" w:firstLineChars="200"/>
        <w:rPr>
          <w:rFonts w:eastAsia="仿宋_GB2312" w:cs="Times New Roman"/>
          <w:bCs/>
          <w:snapToGrid w:val="0"/>
        </w:rPr>
      </w:pPr>
      <w:r>
        <w:rPr>
          <w:rFonts w:hint="eastAsia" w:eastAsia="仿宋_GB2312" w:cs="Times New Roman"/>
          <w:bCs/>
          <w:snapToGrid w:val="0"/>
          <w:lang w:val="en-US" w:eastAsia="zh-CN"/>
        </w:rPr>
        <w:t>5</w:t>
      </w:r>
      <w:r>
        <w:rPr>
          <w:rFonts w:hint="eastAsia" w:eastAsia="仿宋_GB2312" w:cs="Times New Roman"/>
          <w:bCs/>
          <w:snapToGrid w:val="0"/>
        </w:rPr>
        <w:t xml:space="preserve">. </w:t>
      </w:r>
      <w:r>
        <w:rPr>
          <w:rFonts w:eastAsia="仿宋_GB2312" w:cs="Times New Roman"/>
          <w:bCs/>
          <w:snapToGrid w:val="0"/>
        </w:rPr>
        <w:t>对年度营业收入增长且研发投入占营业收入的比重达2%以上的规模以上企业：（1）研发投入总额在5000万元以上的，给予一次性补助10万元；（2）研发投入占主营业务收入的比重较上年度增长20%、50%以上的，分别给予5万元、10万元补助，已获研发投入总额补助的不再重复补助。</w:t>
      </w:r>
    </w:p>
    <w:p>
      <w:pPr>
        <w:spacing w:line="584" w:lineRule="exact"/>
        <w:ind w:firstLine="640" w:firstLineChars="200"/>
        <w:rPr>
          <w:rFonts w:eastAsia="仿宋_GB2312" w:cs="Times New Roman"/>
          <w:bCs/>
          <w:snapToGrid w:val="0"/>
        </w:rPr>
      </w:pPr>
      <w:r>
        <w:rPr>
          <w:rFonts w:eastAsia="仿宋_GB2312" w:cs="Times New Roman"/>
          <w:bCs/>
          <w:snapToGrid w:val="0"/>
        </w:rPr>
        <w:t>对首次进规的规模以上企业，研发投入占营业收入的比重达2%以上的，给予一次性3万元补助。</w:t>
      </w:r>
    </w:p>
    <w:p>
      <w:pPr>
        <w:pStyle w:val="2"/>
        <w:spacing w:beforeAutospacing="0" w:afterAutospacing="0" w:line="584" w:lineRule="exact"/>
        <w:ind w:firstLine="640" w:firstLineChars="200"/>
        <w:jc w:val="both"/>
        <w:rPr>
          <w:rFonts w:ascii="Times New Roman" w:hAnsi="Times New Roman" w:eastAsia="仿宋_GB2312" w:cs="Times New Roman"/>
          <w:b w:val="0"/>
          <w:bCs/>
          <w:snapToGrid w:val="0"/>
          <w:sz w:val="32"/>
          <w:szCs w:val="32"/>
        </w:rPr>
      </w:pPr>
      <w:r>
        <w:rPr>
          <w:rFonts w:hint="eastAsia" w:ascii="Times New Roman" w:hAnsi="Times New Roman" w:eastAsia="仿宋_GB2312" w:cs="Times New Roman"/>
          <w:b w:val="0"/>
          <w:bCs/>
          <w:snapToGrid w:val="0"/>
          <w:sz w:val="32"/>
          <w:szCs w:val="32"/>
          <w:lang w:val="en-US" w:eastAsia="zh-CN"/>
        </w:rPr>
        <w:t>6</w:t>
      </w:r>
      <w:r>
        <w:rPr>
          <w:rFonts w:hint="eastAsia" w:eastAsia="仿宋_GB2312" w:cs="Times New Roman"/>
          <w:bCs/>
          <w:snapToGrid w:val="0"/>
        </w:rPr>
        <w:t xml:space="preserve">. </w:t>
      </w:r>
      <w:r>
        <w:rPr>
          <w:rFonts w:ascii="Times New Roman" w:hAnsi="Times New Roman" w:eastAsia="仿宋_GB2312" w:cs="Times New Roman"/>
          <w:b w:val="0"/>
          <w:bCs/>
          <w:snapToGrid w:val="0"/>
          <w:sz w:val="32"/>
          <w:szCs w:val="32"/>
        </w:rPr>
        <w:t>对当年度在市科技局组织的技术需求评比中获A、B等次技术需求凝练人员团队的分别给予一次性奖励0.5万元、0.25万元。</w:t>
      </w:r>
    </w:p>
    <w:p>
      <w:pPr>
        <w:pStyle w:val="2"/>
        <w:spacing w:beforeAutospacing="0" w:afterAutospacing="0" w:line="584" w:lineRule="exact"/>
        <w:ind w:firstLine="640" w:firstLineChars="200"/>
        <w:jc w:val="both"/>
        <w:rPr>
          <w:rFonts w:ascii="Times New Roman" w:hAnsi="Times New Roman" w:cs="Times New Roman"/>
        </w:rPr>
      </w:pPr>
      <w:r>
        <w:rPr>
          <w:rFonts w:hint="eastAsia" w:ascii="Times New Roman" w:hAnsi="Times New Roman" w:eastAsia="仿宋_GB2312" w:cs="Times New Roman"/>
          <w:b w:val="0"/>
          <w:bCs/>
          <w:snapToGrid w:val="0"/>
          <w:sz w:val="32"/>
          <w:szCs w:val="32"/>
          <w:lang w:val="en-US" w:eastAsia="zh-CN"/>
        </w:rPr>
        <w:t>7</w:t>
      </w:r>
      <w:r>
        <w:rPr>
          <w:rFonts w:hint="eastAsia" w:eastAsia="仿宋_GB2312" w:cs="Times New Roman"/>
          <w:bCs/>
          <w:snapToGrid w:val="0"/>
        </w:rPr>
        <w:t xml:space="preserve">. </w:t>
      </w:r>
      <w:r>
        <w:rPr>
          <w:rFonts w:ascii="Times New Roman" w:hAnsi="Times New Roman" w:eastAsia="仿宋_GB2312" w:cs="Times New Roman"/>
          <w:b w:val="0"/>
          <w:bCs/>
          <w:snapToGrid w:val="0"/>
          <w:sz w:val="32"/>
          <w:szCs w:val="32"/>
        </w:rPr>
        <w:t>对企业购买沪苏浙高校、科研院所科技成果实现转化，并经技术合同登记机构认定登记，且成交额较上年度增长5%以上的，按实际支付额的5%、最高10万元给予一次性补助。</w:t>
      </w:r>
    </w:p>
    <w:p>
      <w:pPr>
        <w:spacing w:line="584" w:lineRule="exact"/>
        <w:ind w:firstLine="642" w:firstLineChars="200"/>
        <w:rPr>
          <w:rFonts w:ascii="楷体_GB2312" w:eastAsia="楷体_GB2312" w:cs="Times New Roman"/>
          <w:b/>
          <w:snapToGrid w:val="0"/>
        </w:rPr>
      </w:pPr>
      <w:r>
        <w:rPr>
          <w:rFonts w:ascii="楷体_GB2312" w:eastAsia="楷体_GB2312" w:cs="Times New Roman"/>
          <w:b/>
          <w:snapToGrid w:val="0"/>
        </w:rPr>
        <w:t>（四）支持创新平台新体系建设</w:t>
      </w:r>
    </w:p>
    <w:p>
      <w:pPr>
        <w:spacing w:line="584" w:lineRule="exact"/>
        <w:ind w:firstLine="640" w:firstLineChars="200"/>
        <w:rPr>
          <w:rFonts w:eastAsia="仿宋_GB2312" w:cs="Times New Roman"/>
          <w:bCs/>
          <w:snapToGrid w:val="0"/>
        </w:rPr>
      </w:pPr>
      <w:r>
        <w:rPr>
          <w:rFonts w:hint="eastAsia" w:eastAsia="仿宋_GB2312" w:cs="Times New Roman"/>
          <w:bCs/>
          <w:snapToGrid w:val="0"/>
          <w:lang w:val="en-US" w:eastAsia="zh-CN"/>
        </w:rPr>
        <w:t>8</w:t>
      </w:r>
      <w:r>
        <w:rPr>
          <w:rFonts w:hint="eastAsia" w:eastAsia="仿宋_GB2312" w:cs="Times New Roman"/>
          <w:bCs/>
          <w:snapToGrid w:val="0"/>
        </w:rPr>
        <w:t xml:space="preserve">. </w:t>
      </w:r>
      <w:r>
        <w:rPr>
          <w:rFonts w:eastAsia="仿宋_GB2312" w:cs="Times New Roman"/>
          <w:bCs/>
          <w:snapToGrid w:val="0"/>
          <w:spacing w:val="-4"/>
        </w:rPr>
        <w:t>对新认定的全国重点实验室、省产业创新研究院，分别给予250万元、125万元补助；对新认定的省重点实验室、省企业研发中心，分别给予</w:t>
      </w:r>
      <w:r>
        <w:rPr>
          <w:rFonts w:hint="eastAsia" w:eastAsia="仿宋_GB2312" w:cs="Times New Roman"/>
          <w:bCs/>
          <w:snapToGrid w:val="0"/>
          <w:spacing w:val="-4"/>
          <w:lang w:val="en-US" w:eastAsia="zh-CN"/>
        </w:rPr>
        <w:t>25</w:t>
      </w:r>
      <w:r>
        <w:rPr>
          <w:rFonts w:eastAsia="仿宋_GB2312" w:cs="Times New Roman"/>
          <w:bCs/>
          <w:snapToGrid w:val="0"/>
          <w:spacing w:val="-4"/>
        </w:rPr>
        <w:t>万元、</w:t>
      </w:r>
      <w:r>
        <w:rPr>
          <w:rFonts w:hint="eastAsia" w:eastAsia="仿宋_GB2312" w:cs="Times New Roman"/>
          <w:bCs/>
          <w:snapToGrid w:val="0"/>
          <w:spacing w:val="-4"/>
          <w:lang w:val="en-US" w:eastAsia="zh-CN"/>
        </w:rPr>
        <w:t>15</w:t>
      </w:r>
      <w:r>
        <w:rPr>
          <w:rFonts w:eastAsia="仿宋_GB2312" w:cs="Times New Roman"/>
          <w:bCs/>
          <w:snapToGrid w:val="0"/>
          <w:spacing w:val="-4"/>
        </w:rPr>
        <w:t>万元补助。对新认定的省、市级创新联合体分别给予牵头单位一次性奖励20万元、10万元。</w:t>
      </w:r>
    </w:p>
    <w:p>
      <w:pPr>
        <w:spacing w:line="610" w:lineRule="exact"/>
        <w:ind w:firstLine="640" w:firstLineChars="200"/>
        <w:rPr>
          <w:rFonts w:eastAsia="仿宋_GB2312" w:cs="Times New Roman"/>
          <w:bCs/>
          <w:snapToGrid w:val="0"/>
        </w:rPr>
      </w:pPr>
      <w:r>
        <w:rPr>
          <w:rFonts w:hint="eastAsia" w:eastAsia="仿宋_GB2312" w:cs="Times New Roman"/>
          <w:bCs/>
          <w:snapToGrid w:val="0"/>
          <w:lang w:val="en-US" w:eastAsia="zh-CN"/>
        </w:rPr>
        <w:t>9</w:t>
      </w:r>
      <w:r>
        <w:rPr>
          <w:rFonts w:hint="eastAsia" w:eastAsia="仿宋_GB2312" w:cs="Times New Roman"/>
          <w:bCs/>
          <w:snapToGrid w:val="0"/>
        </w:rPr>
        <w:t xml:space="preserve">. </w:t>
      </w:r>
      <w:r>
        <w:rPr>
          <w:rFonts w:eastAsia="仿宋_GB2312" w:cs="Times New Roman"/>
          <w:bCs/>
          <w:snapToGrid w:val="0"/>
        </w:rPr>
        <w:t>对新认定的国家级、省级科技企业孵化器，分别给予一次性奖励30万元、15万元。对当年科技企业孵化器在省科技厅年度绩效评价中获得优秀等次的，分别给予5万元的一次性奖励。</w:t>
      </w:r>
    </w:p>
    <w:p>
      <w:pPr>
        <w:pStyle w:val="2"/>
        <w:spacing w:beforeAutospacing="0" w:afterAutospacing="0" w:line="610" w:lineRule="exact"/>
        <w:ind w:firstLine="640" w:firstLineChars="200"/>
        <w:jc w:val="both"/>
        <w:rPr>
          <w:rFonts w:ascii="Times New Roman" w:hAnsi="Times New Roman" w:eastAsia="仿宋_GB2312" w:cs="Times New Roman"/>
          <w:b w:val="0"/>
          <w:bCs/>
          <w:snapToGrid w:val="0"/>
          <w:kern w:val="2"/>
          <w:sz w:val="32"/>
          <w:szCs w:val="32"/>
        </w:rPr>
      </w:pPr>
      <w:r>
        <w:rPr>
          <w:rFonts w:hint="eastAsia" w:ascii="Times New Roman" w:hAnsi="Times New Roman" w:eastAsia="仿宋_GB2312" w:cs="Times New Roman"/>
          <w:b w:val="0"/>
          <w:bCs/>
          <w:snapToGrid w:val="0"/>
          <w:kern w:val="2"/>
          <w:sz w:val="32"/>
          <w:szCs w:val="32"/>
          <w:lang w:val="en-US" w:eastAsia="zh-CN"/>
        </w:rPr>
        <w:t>10</w:t>
      </w:r>
      <w:r>
        <w:rPr>
          <w:rFonts w:hint="eastAsia" w:eastAsia="仿宋_GB2312" w:cs="Times New Roman"/>
          <w:bCs/>
          <w:snapToGrid w:val="0"/>
        </w:rPr>
        <w:t xml:space="preserve">. </w:t>
      </w:r>
      <w:r>
        <w:rPr>
          <w:rFonts w:ascii="Times New Roman" w:hAnsi="Times New Roman" w:eastAsia="仿宋_GB2312" w:cs="Times New Roman"/>
          <w:b w:val="0"/>
          <w:bCs/>
          <w:snapToGrid w:val="0"/>
          <w:kern w:val="2"/>
          <w:sz w:val="32"/>
          <w:szCs w:val="32"/>
        </w:rPr>
        <w:t>对当年科技企业孵化器内的在孵企业：（1）首次通过国家级科技型中小企业评价的，给予所在孵化器0.2万元/家的一次性奖励；（2）首次通过国家高新技术企业认定的，给予所在孵化器5万元/家的一次性奖励；（3）首次入库的规模以上科技服务业企业的，给予所在孵化器5万元/家的一次性奖励。</w:t>
      </w:r>
    </w:p>
    <w:p>
      <w:pPr>
        <w:pStyle w:val="2"/>
        <w:spacing w:beforeAutospacing="0" w:afterAutospacing="0" w:line="610" w:lineRule="exact"/>
        <w:ind w:firstLine="640" w:firstLineChars="200"/>
        <w:jc w:val="both"/>
        <w:rPr>
          <w:rFonts w:hint="default" w:ascii="Times New Roman" w:hAnsi="Times New Roman" w:eastAsia="仿宋_GB2312" w:cs="Times New Roman"/>
          <w:b w:val="0"/>
          <w:bCs/>
          <w:snapToGrid w:val="0"/>
          <w:color w:val="auto"/>
          <w:kern w:val="2"/>
          <w:sz w:val="32"/>
          <w:szCs w:val="32"/>
          <w:lang w:val="en-US" w:eastAsia="zh-CN"/>
        </w:rPr>
      </w:pPr>
      <w:r>
        <w:rPr>
          <w:rFonts w:hint="eastAsia" w:ascii="Times New Roman" w:hAnsi="Times New Roman" w:eastAsia="仿宋_GB2312" w:cs="Times New Roman"/>
          <w:b w:val="0"/>
          <w:bCs/>
          <w:snapToGrid w:val="0"/>
          <w:color w:val="auto"/>
          <w:kern w:val="2"/>
          <w:sz w:val="32"/>
          <w:szCs w:val="32"/>
          <w:lang w:eastAsia="zh-CN"/>
        </w:rPr>
        <w:t>对当年孵化器或机构内新入驻科技型企业，且入驻数达</w:t>
      </w:r>
      <w:r>
        <w:rPr>
          <w:rFonts w:hint="eastAsia" w:ascii="Times New Roman" w:hAnsi="Times New Roman" w:eastAsia="仿宋_GB2312" w:cs="Times New Roman"/>
          <w:b w:val="0"/>
          <w:bCs/>
          <w:snapToGrid w:val="0"/>
          <w:color w:val="auto"/>
          <w:kern w:val="2"/>
          <w:sz w:val="32"/>
          <w:szCs w:val="32"/>
          <w:lang w:val="en-US" w:eastAsia="zh-CN"/>
        </w:rPr>
        <w:t>5-10家、10家以上的，分别给予所在孵化器或机构一次性奖励10万元、15万元。</w:t>
      </w:r>
    </w:p>
    <w:p>
      <w:pPr>
        <w:pStyle w:val="2"/>
        <w:spacing w:beforeAutospacing="0" w:afterAutospacing="0" w:line="610" w:lineRule="exact"/>
        <w:ind w:firstLine="640" w:firstLineChars="200"/>
        <w:jc w:val="both"/>
        <w:rPr>
          <w:rFonts w:ascii="Times New Roman" w:hAnsi="Times New Roman" w:eastAsia="仿宋_GB2312" w:cs="Times New Roman"/>
          <w:b w:val="0"/>
          <w:bCs/>
          <w:snapToGrid w:val="0"/>
          <w:kern w:val="2"/>
          <w:sz w:val="32"/>
          <w:szCs w:val="32"/>
        </w:rPr>
      </w:pPr>
      <w:r>
        <w:rPr>
          <w:rFonts w:ascii="Times New Roman" w:hAnsi="Times New Roman" w:eastAsia="仿宋_GB2312" w:cs="Times New Roman"/>
          <w:b w:val="0"/>
          <w:bCs/>
          <w:snapToGrid w:val="0"/>
          <w:kern w:val="2"/>
          <w:sz w:val="32"/>
          <w:szCs w:val="32"/>
        </w:rPr>
        <w:t>1</w:t>
      </w:r>
      <w:r>
        <w:rPr>
          <w:rFonts w:hint="eastAsia" w:ascii="Times New Roman" w:hAnsi="Times New Roman" w:eastAsia="仿宋_GB2312" w:cs="Times New Roman"/>
          <w:b w:val="0"/>
          <w:bCs/>
          <w:snapToGrid w:val="0"/>
          <w:kern w:val="2"/>
          <w:sz w:val="32"/>
          <w:szCs w:val="32"/>
          <w:lang w:val="en-US" w:eastAsia="zh-CN"/>
        </w:rPr>
        <w:t>1</w:t>
      </w:r>
      <w:r>
        <w:rPr>
          <w:rFonts w:hint="eastAsia" w:eastAsia="仿宋_GB2312" w:cs="Times New Roman"/>
          <w:bCs/>
          <w:snapToGrid w:val="0"/>
        </w:rPr>
        <w:t xml:space="preserve">. </w:t>
      </w:r>
      <w:r>
        <w:rPr>
          <w:rFonts w:ascii="Times New Roman" w:hAnsi="Times New Roman" w:eastAsia="仿宋_GB2312" w:cs="Times New Roman"/>
          <w:b w:val="0"/>
          <w:bCs/>
          <w:snapToGrid w:val="0"/>
          <w:kern w:val="2"/>
          <w:sz w:val="32"/>
          <w:szCs w:val="32"/>
        </w:rPr>
        <w:t>对全区当年举办经区委、区政府批准的大型创新创业活动或赛事的市级以上科技企业孵化器或机构，经审核认定后，给予最高20万元的一次性补助。</w:t>
      </w:r>
    </w:p>
    <w:p>
      <w:pPr>
        <w:spacing w:line="610" w:lineRule="exact"/>
        <w:ind w:firstLine="640" w:firstLineChars="200"/>
        <w:rPr>
          <w:rFonts w:eastAsia="黑体" w:cs="Times New Roman"/>
          <w:bCs/>
          <w:snapToGrid w:val="0"/>
        </w:rPr>
      </w:pPr>
      <w:r>
        <w:rPr>
          <w:rFonts w:eastAsia="黑体" w:cs="Times New Roman"/>
          <w:bCs/>
          <w:snapToGrid w:val="0"/>
        </w:rPr>
        <w:t>二、附则：</w:t>
      </w:r>
    </w:p>
    <w:p>
      <w:pPr>
        <w:spacing w:line="610" w:lineRule="exact"/>
        <w:ind w:firstLine="640" w:firstLineChars="200"/>
        <w:rPr>
          <w:rFonts w:eastAsia="仿宋_GB2312" w:cs="Times New Roman"/>
          <w:bCs/>
          <w:snapToGrid w:val="0"/>
        </w:rPr>
      </w:pPr>
      <w:r>
        <w:rPr>
          <w:rFonts w:eastAsia="仿宋_GB2312" w:cs="Times New Roman"/>
          <w:bCs/>
          <w:snapToGrid w:val="0"/>
        </w:rPr>
        <w:t>1</w:t>
      </w:r>
      <w:r>
        <w:rPr>
          <w:rFonts w:hint="eastAsia" w:eastAsia="仿宋_GB2312" w:cs="Times New Roman"/>
          <w:bCs/>
          <w:snapToGrid w:val="0"/>
        </w:rPr>
        <w:t xml:space="preserve">. </w:t>
      </w:r>
      <w:r>
        <w:rPr>
          <w:rFonts w:eastAsia="仿宋_GB2312" w:cs="Times New Roman"/>
          <w:bCs/>
          <w:snapToGrid w:val="0"/>
        </w:rPr>
        <w:t>以上奖励对象为在铜官区注册的各类主体；有重大安全事故、重大污染事件、重大产品质量事件、被纳入到失信名单或自身原因引发群体性事件的企业不享受此政策。</w:t>
      </w:r>
    </w:p>
    <w:p>
      <w:pPr>
        <w:pStyle w:val="2"/>
        <w:spacing w:beforeAutospacing="0" w:afterAutospacing="0" w:line="610" w:lineRule="exact"/>
        <w:ind w:firstLine="640" w:firstLineChars="200"/>
        <w:jc w:val="both"/>
        <w:rPr>
          <w:rFonts w:ascii="Times New Roman" w:hAnsi="Times New Roman" w:eastAsia="仿宋_GB2312" w:cs="Times New Roman"/>
          <w:b w:val="0"/>
          <w:bCs/>
          <w:snapToGrid w:val="0"/>
          <w:sz w:val="32"/>
          <w:szCs w:val="32"/>
        </w:rPr>
      </w:pPr>
      <w:r>
        <w:rPr>
          <w:rFonts w:ascii="Times New Roman" w:hAnsi="Times New Roman" w:eastAsia="仿宋_GB2312" w:cs="Times New Roman"/>
          <w:b w:val="0"/>
          <w:bCs/>
          <w:snapToGrid w:val="0"/>
          <w:sz w:val="32"/>
          <w:szCs w:val="32"/>
        </w:rPr>
        <w:t>2</w:t>
      </w:r>
      <w:r>
        <w:rPr>
          <w:rFonts w:hint="eastAsia" w:eastAsia="仿宋_GB2312" w:cs="Times New Roman"/>
          <w:bCs/>
          <w:snapToGrid w:val="0"/>
        </w:rPr>
        <w:t xml:space="preserve">. </w:t>
      </w:r>
      <w:r>
        <w:rPr>
          <w:rFonts w:ascii="Times New Roman" w:hAnsi="Times New Roman" w:eastAsia="仿宋_GB2312" w:cs="Times New Roman"/>
          <w:b w:val="0"/>
          <w:bCs/>
          <w:snapToGrid w:val="0"/>
          <w:sz w:val="32"/>
          <w:szCs w:val="32"/>
        </w:rPr>
        <w:t>以上政策兑现由区科技局牵头实施，按年度统一兑现，符合支持政策的单位，依照申报指南提供相关资料（免申报项目无需提供），区科技局统一受理，会同有关单位审核后公示，公示无异议后报区政府审批，</w:t>
      </w:r>
      <w:r>
        <w:rPr>
          <w:rFonts w:ascii="Times New Roman" w:hAnsi="Times New Roman" w:eastAsia="仿宋_GB2312" w:cs="Times New Roman"/>
          <w:b w:val="0"/>
          <w:bCs/>
          <w:snapToGrid w:val="0"/>
          <w:color w:val="auto"/>
          <w:sz w:val="32"/>
          <w:szCs w:val="32"/>
        </w:rPr>
        <w:t>区财政按程序拨付相关资金</w:t>
      </w:r>
      <w:r>
        <w:rPr>
          <w:rFonts w:ascii="Times New Roman" w:hAnsi="Times New Roman" w:eastAsia="仿宋_GB2312" w:cs="Times New Roman"/>
          <w:b w:val="0"/>
          <w:bCs/>
          <w:snapToGrid w:val="0"/>
          <w:sz w:val="32"/>
          <w:szCs w:val="32"/>
        </w:rPr>
        <w:t>。</w:t>
      </w:r>
    </w:p>
    <w:p>
      <w:pPr>
        <w:pStyle w:val="2"/>
        <w:spacing w:beforeAutospacing="0" w:afterAutospacing="0" w:line="610" w:lineRule="exact"/>
        <w:ind w:firstLine="640" w:firstLineChars="200"/>
        <w:jc w:val="both"/>
        <w:rPr>
          <w:rFonts w:ascii="Times New Roman" w:hAnsi="Times New Roman" w:eastAsia="仿宋_GB2312" w:cs="Times New Roman"/>
          <w:b w:val="0"/>
          <w:bCs/>
          <w:snapToGrid w:val="0"/>
          <w:sz w:val="32"/>
          <w:szCs w:val="32"/>
        </w:rPr>
      </w:pPr>
      <w:r>
        <w:rPr>
          <w:rFonts w:ascii="Times New Roman" w:hAnsi="Times New Roman" w:eastAsia="仿宋_GB2312" w:cs="Times New Roman"/>
          <w:b w:val="0"/>
          <w:bCs/>
          <w:snapToGrid w:val="0"/>
          <w:sz w:val="32"/>
          <w:szCs w:val="32"/>
        </w:rPr>
        <w:t>3</w:t>
      </w:r>
      <w:r>
        <w:rPr>
          <w:rFonts w:hint="eastAsia" w:eastAsia="仿宋_GB2312" w:cs="Times New Roman"/>
          <w:bCs/>
          <w:snapToGrid w:val="0"/>
        </w:rPr>
        <w:t xml:space="preserve">. </w:t>
      </w:r>
      <w:r>
        <w:rPr>
          <w:rFonts w:ascii="Times New Roman" w:hAnsi="Times New Roman" w:eastAsia="仿宋_GB2312" w:cs="Times New Roman"/>
          <w:b w:val="0"/>
          <w:bCs/>
          <w:snapToGrid w:val="0"/>
          <w:sz w:val="32"/>
          <w:szCs w:val="32"/>
        </w:rPr>
        <w:t>在执行本政策过程中，除另有规定外，涉及国家、省、市科技项目要求县（区）配套政策的，按国家、省、市政策执行。符合本政策规定的同一主体同时符合我区其他扶持政策规定的，按就高不就低原则，不重复计奖。</w:t>
      </w:r>
    </w:p>
    <w:p>
      <w:pPr>
        <w:spacing w:line="610" w:lineRule="exact"/>
        <w:ind w:firstLine="640" w:firstLineChars="200"/>
        <w:rPr>
          <w:rFonts w:eastAsia="仿宋_GB2312" w:cs="Times New Roman"/>
          <w:bCs/>
          <w:snapToGrid w:val="0"/>
        </w:rPr>
      </w:pPr>
      <w:r>
        <w:rPr>
          <w:rFonts w:eastAsia="仿宋_GB2312" w:cs="Times New Roman"/>
          <w:bCs/>
          <w:snapToGrid w:val="0"/>
        </w:rPr>
        <w:t>4.</w:t>
      </w:r>
      <w:r>
        <w:rPr>
          <w:rFonts w:hint="eastAsia" w:eastAsia="仿宋_GB2312" w:cs="Times New Roman"/>
          <w:bCs/>
          <w:snapToGrid w:val="0"/>
        </w:rPr>
        <w:t xml:space="preserve"> </w:t>
      </w:r>
      <w:r>
        <w:rPr>
          <w:rFonts w:eastAsia="仿宋_GB2312" w:cs="Times New Roman"/>
          <w:bCs/>
          <w:snapToGrid w:val="0"/>
        </w:rPr>
        <w:t>本政策由区科技局、区财政局负责解释。</w:t>
      </w:r>
    </w:p>
    <w:p>
      <w:pPr>
        <w:spacing w:line="610" w:lineRule="exact"/>
        <w:ind w:firstLine="640" w:firstLineChars="200"/>
        <w:rPr>
          <w:rFonts w:eastAsia="仿宋_GB2312" w:cs="Times New Roman"/>
          <w:bCs/>
          <w:snapToGrid w:val="0"/>
        </w:rPr>
      </w:pPr>
      <w:r>
        <w:rPr>
          <w:rFonts w:eastAsia="仿宋_GB2312" w:cs="Times New Roman"/>
          <w:bCs/>
          <w:snapToGrid w:val="0"/>
        </w:rPr>
        <w:t>5.</w:t>
      </w:r>
      <w:r>
        <w:rPr>
          <w:rFonts w:hint="eastAsia" w:eastAsia="仿宋_GB2312" w:cs="Times New Roman"/>
          <w:bCs/>
          <w:snapToGrid w:val="0"/>
        </w:rPr>
        <w:t xml:space="preserve"> </w:t>
      </w:r>
      <w:r>
        <w:rPr>
          <w:rFonts w:eastAsia="仿宋_GB2312" w:cs="Times New Roman"/>
          <w:bCs/>
          <w:snapToGrid w:val="0"/>
        </w:rPr>
        <w:t>本政策自印发之日起施行</w:t>
      </w:r>
      <w:r>
        <w:rPr>
          <w:rFonts w:hint="eastAsia" w:eastAsia="仿宋_GB2312" w:cs="Times New Roman"/>
          <w:bCs/>
          <w:snapToGrid w:val="0"/>
          <w:lang w:eastAsia="zh-CN"/>
        </w:rPr>
        <w:t>，</w:t>
      </w:r>
      <w:bookmarkStart w:id="0" w:name="_GoBack"/>
      <w:r>
        <w:rPr>
          <w:rFonts w:hint="eastAsia" w:eastAsia="仿宋_GB2312" w:cs="Times New Roman"/>
          <w:bCs/>
          <w:snapToGrid w:val="0"/>
          <w:color w:val="auto"/>
          <w:lang w:eastAsia="zh-CN"/>
        </w:rPr>
        <w:t>有效期</w:t>
      </w:r>
      <w:r>
        <w:rPr>
          <w:rFonts w:hint="eastAsia" w:eastAsia="仿宋_GB2312" w:cs="Times New Roman"/>
          <w:bCs/>
          <w:snapToGrid w:val="0"/>
          <w:color w:val="auto"/>
          <w:lang w:val="en-US" w:eastAsia="zh-CN"/>
        </w:rPr>
        <w:t>3年</w:t>
      </w:r>
      <w:bookmarkEnd w:id="0"/>
      <w:r>
        <w:rPr>
          <w:rFonts w:eastAsia="仿宋_GB2312" w:cs="Times New Roman"/>
          <w:bCs/>
          <w:snapToGrid w:val="0"/>
        </w:rPr>
        <w:t>。此前有关政策与本政策不一致的，以本政策为准。2024年度科技创新政策兑现</w:t>
      </w:r>
      <w:r>
        <w:rPr>
          <w:rFonts w:hint="eastAsia" w:eastAsia="仿宋_GB2312" w:cs="Times New Roman"/>
          <w:bCs/>
          <w:snapToGrid w:val="0"/>
          <w:lang w:eastAsia="zh-CN"/>
        </w:rPr>
        <w:t>参照</w:t>
      </w:r>
      <w:r>
        <w:rPr>
          <w:rFonts w:eastAsia="仿宋_GB2312" w:cs="Times New Roman"/>
          <w:bCs/>
          <w:snapToGrid w:val="0"/>
        </w:rPr>
        <w:t>本政策</w:t>
      </w:r>
      <w:r>
        <w:rPr>
          <w:rFonts w:hint="eastAsia" w:eastAsia="仿宋_GB2312" w:cs="Times New Roman"/>
          <w:bCs/>
          <w:snapToGrid w:val="0"/>
          <w:lang w:eastAsia="zh-CN"/>
        </w:rPr>
        <w:t>执行</w:t>
      </w:r>
      <w:r>
        <w:rPr>
          <w:rFonts w:eastAsia="仿宋_GB2312" w:cs="Times New Roman"/>
          <w:bCs/>
          <w:snapToGrid w:val="0"/>
        </w:rPr>
        <w:t>。</w:t>
      </w:r>
    </w:p>
    <w:p>
      <w:pPr>
        <w:spacing w:line="610" w:lineRule="exact"/>
        <w:rPr>
          <w:rFonts w:cs="Times New Roman"/>
        </w:rPr>
      </w:pPr>
    </w:p>
    <w:p/>
    <w:sectPr>
      <w:headerReference r:id="rId3" w:type="default"/>
      <w:footerReference r:id="rId4" w:type="default"/>
      <w:footerReference r:id="rId5" w:type="even"/>
      <w:pgSz w:w="11906" w:h="16838"/>
      <w:pgMar w:top="1701" w:right="1588" w:bottom="1701" w:left="1588" w:header="851" w:footer="124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Fonts w:ascii="宋体" w:hAnsi="宋体"/>
        <w:sz w:val="28"/>
        <w:szCs w:val="28"/>
      </w:rPr>
    </w:pPr>
    <w:r>
      <w:rPr>
        <w:rStyle w:val="7"/>
        <w:rFonts w:ascii="宋体" w:hAnsi="宋体"/>
        <w:sz w:val="28"/>
        <w:szCs w:val="28"/>
      </w:rPr>
      <w:fldChar w:fldCharType="begin"/>
    </w:r>
    <w:r>
      <w:rPr>
        <w:rStyle w:val="7"/>
        <w:rFonts w:ascii="宋体" w:hAnsi="宋体"/>
        <w:sz w:val="28"/>
        <w:szCs w:val="28"/>
      </w:rPr>
      <w:instrText xml:space="preserve">PAGE  </w:instrText>
    </w:r>
    <w:r>
      <w:rPr>
        <w:rStyle w:val="7"/>
        <w:rFonts w:ascii="宋体" w:hAnsi="宋体"/>
        <w:sz w:val="28"/>
        <w:szCs w:val="28"/>
      </w:rPr>
      <w:fldChar w:fldCharType="separate"/>
    </w:r>
    <w:r>
      <w:rPr>
        <w:rStyle w:val="7"/>
        <w:rFonts w:ascii="宋体" w:hAnsi="宋体"/>
        <w:sz w:val="28"/>
        <w:szCs w:val="28"/>
      </w:rPr>
      <w:t>- 2 -</w:t>
    </w:r>
    <w:r>
      <w:rPr>
        <w:rStyle w:val="7"/>
        <w:rFonts w:ascii="宋体" w:hAnsi="宋体"/>
        <w:sz w:val="28"/>
        <w:szCs w:val="28"/>
      </w:rPr>
      <w:fldChar w:fldCharType="end"/>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BEF3E4"/>
    <w:rsid w:val="0EEF0DE6"/>
    <w:rsid w:val="3EFF8187"/>
    <w:rsid w:val="3FDB9557"/>
    <w:rsid w:val="70BEF3E4"/>
    <w:rsid w:val="74FE0A37"/>
    <w:rsid w:val="7FFFA029"/>
    <w:rsid w:val="DE7AA9C0"/>
    <w:rsid w:val="E4FFC0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仿宋_GB2312"/>
      <w:kern w:val="2"/>
      <w:sz w:val="32"/>
      <w:szCs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Heading2"/>
    <w:basedOn w:val="1"/>
    <w:next w:val="1"/>
    <w:qFormat/>
    <w:uiPriority w:val="0"/>
    <w:pPr>
      <w:spacing w:beforeAutospacing="1" w:afterAutospacing="1"/>
      <w:jc w:val="left"/>
      <w:textAlignment w:val="baseline"/>
    </w:pPr>
    <w:rPr>
      <w:rFonts w:ascii="宋体" w:hAnsi="宋体" w:eastAsia="宋体"/>
      <w:b/>
      <w:kern w:val="0"/>
      <w:sz w:val="36"/>
      <w:szCs w:val="36"/>
      <w:lang w:val="en-US" w:eastAsia="zh-CN"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52</TotalTime>
  <ScaleCrop>false</ScaleCrop>
  <LinksUpToDate>false</LinksUpToDate>
  <CharactersWithSpaces>0</CharactersWithSpaces>
  <Application>WPS Office_12.8.2.1113_F1E327BC-269C-435d-A152-05C5408002CA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2025-04-18T09:53:00Z</dcterms:created>
  <dc:creator>lenovo</dc:creator>
  <cp:lastModifiedBy>lenovo</cp:lastModifiedBy>
  <cp:lastPrinted>2025-04-22T17:37:00Z</cp:lastPrinted>
  <dcterms:modified xsi:type="dcterms:W3CDTF">2025-04-23T09:19:11Z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2052-12.8.2.1113</vt:lpwstr>
  </property>
  <property fmtid="{D5CDD505-2E9C-101B-9397-08002B2CF9AE}" pid="3" name="ICV">
    <vt:lpwstr>98966F8C51FCCB330F400868E605D990_43</vt:lpwstr>
  </property>
</Properties>
</file>