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875DD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铜官区审计局2024年政府信息公开工作</w:t>
      </w:r>
    </w:p>
    <w:p w14:paraId="6C7146C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年度报告</w:t>
      </w:r>
    </w:p>
    <w:p w14:paraId="757D1D4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</w:pPr>
    </w:p>
    <w:p w14:paraId="46B8912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</w:p>
    <w:p w14:paraId="519E9EF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0937D49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，铜官区审计局在区委、区政府的正确领导下，坚持以习近平新时代中国特色社会主义思想为指导，依法履行审计监督职责，开展常态化“经济体检”工作，严格按照政府信息公开条例要求，深化重点领域信息公开，切实加强政策解读，积极回应社会关切。现将2024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年度区审计局信息公开工作报告如下：</w:t>
      </w:r>
    </w:p>
    <w:p w14:paraId="774A814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（一）主动公开</w:t>
      </w:r>
    </w:p>
    <w:p w14:paraId="30CA721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2024年，区审计局严格执行政府信息公开制度，围绕年度工作要点，积极主动公开政务信息，全年在区政府门户网站上主动公开各类信息70余条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1F0719C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（二）依申请公开</w:t>
      </w:r>
    </w:p>
    <w:p w14:paraId="3928C2E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2024年，区审计局进一步规范了依申请公开工作流程，未收到信息公开申请。未发生政府信息公开行政复议、诉讼情况。</w:t>
      </w:r>
    </w:p>
    <w:p w14:paraId="5E0F365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（三）政府信息管理</w:t>
      </w:r>
    </w:p>
    <w:p w14:paraId="44703B2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是严把信息安全关，严格遵守“涉密信息不上网，上网信息不涉密”的原则，定时定期对各栏目进行检测巡查，确保涉密信息、个人隐私信息不泄露。二是加强队伍建设，强化理论学习。加大经办人员业务理论知识的学习力度，认真研学《中华人民共和国政府信息公开条例》等相关文件，把握政策精神，增强专业素养，以提高政务公开工作水平。三是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局政务公开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工作领导小组牵头抓总，局办公室负责日常工作，加强信息发布审批、审核程序，做好错敏词更正等工作，确保信息公开工作有效开展。</w:t>
      </w:r>
    </w:p>
    <w:p w14:paraId="3D16BE6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（四）政府信息公开平台建设</w:t>
      </w:r>
    </w:p>
    <w:p w14:paraId="3859F46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合国办、省、市、区政府信息公开工作相关规定，不断优化信息公开栏目设置，针对审计结果公开、审计整改情况等重点栏目，加大维护力度，兼顾好审计工作的敏感性和信息发布的时效性，从而保障社会公众的知情权，充分发挥群众监督和舆论监督的作用。</w:t>
      </w:r>
    </w:p>
    <w:p w14:paraId="4CC916F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（五）监督保障</w:t>
      </w:r>
    </w:p>
    <w:p w14:paraId="1815A67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区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审计局加强信息公开工作的业务培训和保密教育，组织人员参加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区政务公开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相关工作培训会议，认真学习信息公开条例，层层压实工作责任，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加强公开信息的审核把关，确保公开信息的准确性和完整性，努力提升政府信息公开工作水平。</w:t>
      </w:r>
    </w:p>
    <w:p w14:paraId="7E4E618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2B277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B448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 w14:paraId="1FE93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BC83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79CC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6439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DD29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数</w:t>
            </w:r>
          </w:p>
        </w:tc>
      </w:tr>
      <w:tr w14:paraId="08DB1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65E8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9AA4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AFEE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01A5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1BAEB3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384D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0ACC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6832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7CEC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12B07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3512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 w14:paraId="22204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496C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7219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6D62A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8C35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28EB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75046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A242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 w14:paraId="749FC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635A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885C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3353B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C027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8943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0AB4F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1DB4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63DA4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5366F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3168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 w14:paraId="60949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7FCA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4513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 w14:paraId="40D27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A455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70FA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26BD623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062358C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74"/>
        <w:gridCol w:w="3112"/>
        <w:gridCol w:w="683"/>
        <w:gridCol w:w="683"/>
        <w:gridCol w:w="683"/>
        <w:gridCol w:w="683"/>
        <w:gridCol w:w="683"/>
        <w:gridCol w:w="683"/>
        <w:gridCol w:w="683"/>
      </w:tblGrid>
      <w:tr w14:paraId="509CED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77B8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78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871E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 w14:paraId="26A831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E217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E401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4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44FF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1EAB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40DA4E1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BBB7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DB3A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E6DF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 w14:paraId="759DAE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70C0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 w14:paraId="57E33D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A3C7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7C39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E57A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68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FE3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ADB7DF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D671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D409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A07E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B413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8C5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7D8A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AEC4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F71F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DACF20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69E9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8A1A8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DF68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B4BB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EFF8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9FE4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1AFE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3A81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F987F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194A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18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84BF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4BD7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7B7C2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5E81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3691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22E3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A259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A2B2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3393C0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733D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8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EA9F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6B01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4887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22F6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FA45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B21B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D431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7674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693DB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699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3F47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2E7FF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DCC7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A2F2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50D9C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76BF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45A6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4431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4225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67481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EFEE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AF59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CC260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2E93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440E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3B29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7102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EBC6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A2D3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F45C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D18D6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4B3E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6D40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886FC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9CF8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2D18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9743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FEA9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5D2C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294D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75D2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61B4F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E849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A77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6E48C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7D31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4195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B189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16C8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1002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2652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D590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6BBE0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714D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FBFE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9AE1C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5.属于三类内部事务信息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6DC2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46AA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37E1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5A31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8224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7270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540D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F2E279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AE47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47FC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955AF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64A2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753D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1A09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BFDC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2C3A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7D68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9400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043CB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5B1B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B29F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BF6EC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1547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7F78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EB0F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AC4D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D249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7F4C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DAC9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1C24CB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0AFA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470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15083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1AB5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6D1B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60ABE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9B0A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B336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0F907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F1BE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5B2BAA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190F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4820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F7D88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F7F2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CB39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CB5A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E03B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FD3A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1E6B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79FA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D86DD3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6463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0F59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87258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24D3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713F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B249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5C93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DA0D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4BF5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B815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919B03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7304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7828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1A7D9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E664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E8F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2D242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88E1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CDAD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1895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3B474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D87B8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400D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C27C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50827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48D8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3296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FD051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7CB6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EA40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7FB2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7359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F86D27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6DA0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1E81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493DF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7AF8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D9B26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BD8B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79F5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9E3F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2FAA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520CE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7AF16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095C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6DA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04DC9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ACF3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899E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183A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F3AC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6DF6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B1CB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BC15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FB1BF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1C3A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5DF4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4434C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6124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D616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9870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614E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77C0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C394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8677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28ED30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4699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5FAF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D3B90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6243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D3262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453C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5489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E90D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47FC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F976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3DDB2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5DD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AEC9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（六）其他处理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DB8C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00F8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E53F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4B39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2963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6604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C9E1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76C9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1E58F2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43E7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0B9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6753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AADD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45F56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B5FC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BC5E2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DA32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ABBD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9075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1BEF40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9A7F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FDA5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E4EE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17392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98E0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F009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68A9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013E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12CB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D469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DFBA8C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9459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8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514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D2D5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D50AD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E904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3DCC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D134A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B8AC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1761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1F71E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B80D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4F1D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17D3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0A7E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85B0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5B1C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E7FE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2398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 w14:paraId="4B4E16DE">
      <w:pPr>
        <w:pStyle w:val="2"/>
        <w:rPr>
          <w:rFonts w:hint="eastAsia"/>
        </w:rPr>
      </w:pPr>
    </w:p>
    <w:p w14:paraId="1B10EB1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 w14:paraId="579EF41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EBC3F3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E93F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ED19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 w14:paraId="6CD453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B3F9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9210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B9EE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6D36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CFDD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99F1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7576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 w14:paraId="3C8C35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A1EB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589A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2D679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0925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5BBF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8573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3E9A2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D47C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999A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071B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1DC5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67E5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72D3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08CA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484A7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 w14:paraId="2F84358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A57D0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3A1FA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D4FEE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136A56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D350A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67A443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C2CED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BC3F5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A7060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171EBD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663495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AC9A8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DFD59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085DD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1992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74E2858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4207D8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475BF22D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shd w:val="clear" w:color="auto" w:fill="FFFFFF"/>
          <w:lang w:val="en-US" w:eastAsia="zh-CN"/>
        </w:rPr>
        <w:t>（一）存在问题：一是信息公开质量不高。由于对政务公开工作的重要性和必要性认识不足，本部门各股室之间未形成合力，衔接度不够、公开时效不强、发布不规范等问题仍然存在。二是信息发布主动性不强。发布信息仅限于完成日常发布任务，与群众互动交流不足。</w:t>
      </w:r>
    </w:p>
    <w:p w14:paraId="2E0DC7B4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shd w:val="clear" w:color="auto" w:fill="FFFFFF"/>
          <w:lang w:val="en-US" w:eastAsia="zh-CN"/>
        </w:rPr>
        <w:t>（二）改进情况：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val="en-US" w:eastAsia="zh-CN"/>
        </w:rPr>
        <w:t>一是提升公开意识，优化公开质量。通过培训、集中学习等多种方式组织学习政务公开工作规范，提升政务公开工作人员业务能力水平、明确职责，确保政务公开工作顺畅执行。二是加强群众交流，提高工作主动性。信息公开内容要充分突出重点、热点和难点问题，特别是群众关心和涉及群众利益的事项，进一步提高公开透明度和时效性</w:t>
      </w:r>
      <w:r>
        <w:rPr>
          <w:rFonts w:hint="eastAsia" w:ascii="Times New Roman" w:hAnsi="Times New Roman" w:eastAsia="仿宋_GB2312"/>
          <w:color w:val="000000"/>
          <w:sz w:val="32"/>
          <w:szCs w:val="32"/>
          <w:shd w:val="clear" w:color="auto" w:fill="FFFFFF"/>
          <w:lang w:val="en-US" w:eastAsia="zh-CN"/>
        </w:rPr>
        <w:t>。</w:t>
      </w:r>
    </w:p>
    <w:p w14:paraId="452163A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7294E41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按照《国务院办公厅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关于印发〈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政府信息公开信息处理费管理办法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〉的通知》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国办函〔2020〕109号）规定的按件、按量收费标准，本年度没有产生信息公开处理费。</w:t>
      </w:r>
    </w:p>
    <w:p w14:paraId="3CD806C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7CC756C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5760" w:firstLineChars="18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68E92C4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5760" w:firstLineChars="18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铜官区审计局</w:t>
      </w:r>
    </w:p>
    <w:p w14:paraId="67F6727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5440" w:firstLineChars="1700"/>
        <w:jc w:val="both"/>
        <w:textAlignment w:val="auto"/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2025年1月20日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172A27"/>
    <w:rsid w:val="003C0399"/>
    <w:rsid w:val="02342499"/>
    <w:rsid w:val="055424AA"/>
    <w:rsid w:val="0F011373"/>
    <w:rsid w:val="0F04305A"/>
    <w:rsid w:val="13507379"/>
    <w:rsid w:val="17455DE6"/>
    <w:rsid w:val="185D79B6"/>
    <w:rsid w:val="1D606CAC"/>
    <w:rsid w:val="26E54B81"/>
    <w:rsid w:val="2B835C97"/>
    <w:rsid w:val="2D142369"/>
    <w:rsid w:val="33405F7E"/>
    <w:rsid w:val="3DD57A55"/>
    <w:rsid w:val="3EE37DED"/>
    <w:rsid w:val="3F5F1059"/>
    <w:rsid w:val="3FF37BBC"/>
    <w:rsid w:val="5499737E"/>
    <w:rsid w:val="56985E9F"/>
    <w:rsid w:val="58725581"/>
    <w:rsid w:val="59F219D5"/>
    <w:rsid w:val="5A771D26"/>
    <w:rsid w:val="5F2108CB"/>
    <w:rsid w:val="6419176A"/>
    <w:rsid w:val="69000163"/>
    <w:rsid w:val="69656E0E"/>
    <w:rsid w:val="71F07CEC"/>
    <w:rsid w:val="72DD38A4"/>
    <w:rsid w:val="73EE611E"/>
    <w:rsid w:val="77C82883"/>
    <w:rsid w:val="7DE2183F"/>
    <w:rsid w:val="7FF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1772</Words>
  <Characters>1825</Characters>
  <Lines>0</Lines>
  <Paragraphs>0</Paragraphs>
  <TotalTime>61</TotalTime>
  <ScaleCrop>false</ScaleCrop>
  <LinksUpToDate>false</LinksUpToDate>
  <CharactersWithSpaces>1825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2023-01-16T02:04:00Z</dcterms:created>
  <dc:creator>一级裁缝</dc:creator>
  <cp:lastModifiedBy>sjj</cp:lastModifiedBy>
  <cp:lastPrinted>2024-01-22T09:16:00Z</cp:lastPrinted>
  <dcterms:modified xsi:type="dcterms:W3CDTF">2025-01-20T02:17:41Z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0F204B3EF75F45129647A40ACDD9434C</vt:lpwstr>
  </property>
  <property fmtid="{D5CDD505-2E9C-101B-9397-08002B2CF9AE}" pid="4" name="KSOTemplateDocerSaveRecord">
    <vt:lpwstr>eyJoZGlkIjoiODViY2JkMjU3NGYzZTEwMzZmMGFkZWViYmNkYWU3NDIiLCJ1c2VySWQiOiI5MjY5NDA0MzkifQ==</vt:lpwstr>
  </property>
</Properties>
</file>