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515261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4" w:lineRule="atLeast"/>
        <w:ind w:lef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12529"/>
          <w:spacing w:val="0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12529"/>
          <w:spacing w:val="0"/>
          <w:shd w:val="clear" w:fill="FFFFFF"/>
        </w:rPr>
        <w:t>铜官区教育局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12529"/>
          <w:spacing w:val="0"/>
          <w:shd w:val="clear" w:fill="FFFFFF"/>
          <w:lang w:val="en-US" w:eastAsia="zh-CN"/>
        </w:rPr>
        <w:t>2024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12529"/>
          <w:spacing w:val="0"/>
          <w:shd w:val="clear" w:fill="FFFFFF"/>
        </w:rPr>
        <w:t>年政府信息</w:t>
      </w:r>
    </w:p>
    <w:p w14:paraId="720E1AB7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4" w:lineRule="atLeast"/>
        <w:ind w:lef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12529"/>
          <w:spacing w:val="0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12529"/>
          <w:spacing w:val="0"/>
          <w:shd w:val="clear" w:fill="FFFFFF"/>
        </w:rPr>
        <w:t>公开工作总结</w:t>
      </w:r>
    </w:p>
    <w:p w14:paraId="3FDC5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0" w:name="_GoBack"/>
      <w:bookmarkEnd w:id="0"/>
    </w:p>
    <w:p w14:paraId="3D618C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2024年，区教育局认真贯彻落实政务公开相关要求，扎实推进教育领域政务公开工作，不断提升教育工作透明度，切实保障公众知情权、参与权和监督权，助力区域教育高质量发展。</w:t>
      </w:r>
    </w:p>
    <w:p w14:paraId="73DBB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一、工作概况</w:t>
      </w:r>
    </w:p>
    <w:p w14:paraId="60B2B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作为密切关系民生、社会关注度高的政府工作部门，区教育局通过政务公开平台、铜官教育微信公众号等平台渠道积极向社会公众公开各类政府信息。202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年度，区教育局在政务公开网站发布主动公开内容4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35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条，铜官教育微信公众号推送信息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679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条，内容涉及教学管理、招生信息、财务信息、学校建设、五育并举等多个方面。</w:t>
      </w:r>
    </w:p>
    <w:p w14:paraId="2C3A70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政府信息管理情况。</w:t>
      </w:r>
    </w:p>
    <w:p w14:paraId="641782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一是完善信息审查制度。信息报送、宣传报道投稿必须经分管领导审核同意，重大、敏感信息和稿件需经局主要负责人审核同意，对信息筛选、文字加工、校对审核实行责任制，确保信息质量。二是建立信息报送协调机制。各科室发布的教育信息若涉及到其他科室或单位的，应及时与有关科室和单位进行沟通、确认，保证报送的教育信息准确一致。向省教育厅、市教育局报送的教育信息由局办公室按规定要求统一上报。三是严格遵守信息发布保密制度。依据《中华人民共和国保守国家秘密法》以及相关法律、法规和国家有关规定，各科室要对拟公开的政府信息进行保密审查，严禁发布涉密信息，严禁发布虚假信息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</w:t>
      </w:r>
    </w:p>
    <w:p w14:paraId="00DE0A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三、存在问题</w:t>
      </w:r>
    </w:p>
    <w:p w14:paraId="6FDC3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部分信息公开内容质量有待提高，存在解读不够深入、形式单一的情况；政务公开队伍专业化水平参差不齐，个别工作人员业务能力不足。</w:t>
      </w:r>
    </w:p>
    <w:p w14:paraId="3AF3E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四、改进措施</w:t>
      </w:r>
    </w:p>
    <w:p w14:paraId="1522FD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加强对政务公开工作人员的培训，提高业务能力和综合素质；建立健全信息审核机制，严格把关公开内容质量，确保信息准确、解读深入、形式多样。</w:t>
      </w:r>
    </w:p>
    <w:p w14:paraId="23160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未来，区教育局将持续深化政务公开工作，不断创新工作方式方法，努力为公众提供更加优质、高效、便捷的教育政务服务，为区域教育事业发展营造良好的舆论环境。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6C6D243E-5317-453D-968A-8BB1067A8DE7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E392E054-9798-44DA-A886-DA53C12D690F}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BC683E"/>
    <w:multiLevelType w:val="singleLevel"/>
    <w:tmpl w:val="46BC683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2C0012"/>
    <w:rsid w:val="773A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738</Words>
  <Characters>751</Characters>
  <Lines>0</Lines>
  <Paragraphs>0</Paragraphs>
  <TotalTime>374</TotalTime>
  <ScaleCrop>false</ScaleCrop>
  <LinksUpToDate>false</LinksUpToDate>
  <CharactersWithSpaces>753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2024-12-23T02:53:00Z</dcterms:created>
  <dc:creator>lenovo</dc:creator>
  <cp:lastModifiedBy>Jannie王倩</cp:lastModifiedBy>
  <dcterms:modified xsi:type="dcterms:W3CDTF">2024-12-24T02:25:31Z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7B792241D20F44E6A8046D8F3DD9585E_12</vt:lpwstr>
  </property>
</Properties>
</file>