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 w:lineRule="atLeast"/>
        <w:jc w:val="center"/>
        <w:rPr>
          <w:rFonts w:ascii="宋体" w:hAnsi="宋体" w:eastAsia="宋体" w:cs="宋体"/>
          <w:b/>
          <w:bCs/>
          <w:color w:val="333333"/>
          <w:kern w:val="0"/>
          <w:sz w:val="44"/>
          <w:szCs w:val="44"/>
          <w:lang w:bidi="ar"/>
        </w:rPr>
      </w:pPr>
      <w:r>
        <w:rPr>
          <w:rFonts w:hint="eastAsia" w:ascii="宋体" w:hAnsi="宋体" w:eastAsia="宋体" w:cs="宋体"/>
          <w:b/>
          <w:bCs/>
          <w:color w:val="333333"/>
          <w:kern w:val="0"/>
          <w:sz w:val="44"/>
          <w:szCs w:val="44"/>
          <w:lang w:eastAsia="zh-CN" w:bidi="ar"/>
        </w:rPr>
        <w:t>铜官区</w:t>
      </w:r>
      <w:r>
        <w:rPr>
          <w:rFonts w:hint="eastAsia" w:ascii="宋体" w:hAnsi="宋体" w:eastAsia="宋体" w:cs="宋体"/>
          <w:b/>
          <w:bCs/>
          <w:color w:val="333333"/>
          <w:kern w:val="0"/>
          <w:sz w:val="44"/>
          <w:szCs w:val="44"/>
          <w:lang w:bidi="ar"/>
        </w:rPr>
        <w:t>2023年上半年</w:t>
      </w:r>
    </w:p>
    <w:p>
      <w:pPr>
        <w:widowControl/>
        <w:spacing w:line="45" w:lineRule="atLeast"/>
        <w:jc w:val="center"/>
        <w:rPr>
          <w:rFonts w:ascii="仿宋_GB2312" w:hAnsi="仿宋_GB2312" w:eastAsia="仿宋_GB2312" w:cs="仿宋_GB2312"/>
          <w:b/>
          <w:bCs/>
          <w:sz w:val="32"/>
          <w:szCs w:val="32"/>
        </w:rPr>
      </w:pPr>
      <w:r>
        <w:rPr>
          <w:rFonts w:hint="eastAsia" w:ascii="宋体" w:hAnsi="宋体" w:eastAsia="宋体" w:cs="宋体"/>
          <w:b/>
          <w:bCs/>
          <w:color w:val="333333"/>
          <w:kern w:val="0"/>
          <w:sz w:val="44"/>
          <w:szCs w:val="44"/>
          <w:lang w:bidi="ar"/>
        </w:rPr>
        <w:t>中小学教师资格认定公告</w:t>
      </w:r>
    </w:p>
    <w:p>
      <w:pP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根据安徽省教育厅教师资格认定指导中心统一安排，现将我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2023年上半年中小学教师资格认定工作有关事项公告如下：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一、时间安排</w:t>
      </w:r>
    </w:p>
    <w:p>
      <w:pPr>
        <w:ind w:firstLine="652"/>
        <w:rPr>
          <w:rFonts w:ascii="仿宋_GB2312" w:hAnsi="仿宋_GB2312" w:eastAsia="仿宋_GB2312" w:cs="仿宋_GB2312"/>
          <w:sz w:val="32"/>
          <w:szCs w:val="32"/>
        </w:rPr>
      </w:pPr>
      <w:r>
        <w:rPr>
          <w:rFonts w:hint="eastAsia" w:ascii="仿宋_GB2312" w:hAnsi="仿宋_GB2312" w:eastAsia="仿宋_GB2312" w:cs="仿宋_GB2312"/>
          <w:sz w:val="32"/>
          <w:szCs w:val="32"/>
        </w:rPr>
        <w:t>铜陵</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2023年上半年中小学教师资格认定工作开展２次：</w:t>
      </w:r>
    </w:p>
    <w:p>
      <w:pPr>
        <w:ind w:firstLine="652"/>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第一次网上报名时间</w:t>
      </w:r>
      <w:r>
        <w:rPr>
          <w:rFonts w:hint="eastAsia" w:ascii="仿宋_GB2312" w:hAnsi="仿宋_GB2312" w:eastAsia="仿宋_GB2312" w:cs="仿宋_GB2312"/>
          <w:sz w:val="32"/>
          <w:szCs w:val="32"/>
        </w:rPr>
        <w:t>：4月10日至4月21日17时，本次网上报名面向已经具备合格学历的申请人。其中，符合安徽省申请条件的普通高等学校全日制在读研究生、全日制专升本在读本科生，使用已经取得的合格学历申请认定。</w:t>
      </w:r>
    </w:p>
    <w:p>
      <w:pPr>
        <w:ind w:firstLine="652"/>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第二次网上报名时间</w:t>
      </w:r>
      <w:r>
        <w:rPr>
          <w:rFonts w:hint="eastAsia" w:ascii="仿宋_GB2312" w:hAnsi="仿宋_GB2312" w:eastAsia="仿宋_GB2312" w:cs="仿宋_GB2312"/>
          <w:sz w:val="32"/>
          <w:szCs w:val="32"/>
        </w:rPr>
        <w:t xml:space="preserve">：6月12日至6月21日17时，本次网上报名面向所有符合申请条件的申请人。其中，符合安徽省申请条件的普通大中专院校2023届全日制毕业生，应统一选择此时段进行网上报名。   </w:t>
      </w:r>
    </w:p>
    <w:p>
      <w:pPr>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r>
        <w:rPr>
          <w:rFonts w:hint="eastAsia" w:ascii="黑体" w:hAnsi="黑体" w:eastAsia="黑体" w:cs="黑体"/>
          <w:sz w:val="32"/>
          <w:szCs w:val="32"/>
          <w:lang w:eastAsia="zh-CN"/>
        </w:rPr>
        <w:t>二</w:t>
      </w:r>
      <w:r>
        <w:rPr>
          <w:rFonts w:hint="eastAsia" w:ascii="黑体" w:hAnsi="黑体" w:eastAsia="黑体" w:cs="黑体"/>
          <w:sz w:val="32"/>
          <w:szCs w:val="32"/>
        </w:rPr>
        <w:t>、认定范围对象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333333"/>
          <w:spacing w:val="0"/>
          <w:sz w:val="24"/>
          <w:szCs w:val="24"/>
        </w:rPr>
      </w:pPr>
      <w:r>
        <w:rPr>
          <w:rFonts w:hint="eastAsia" w:ascii="仿宋_GB2312" w:hAnsi="仿宋_GB2312" w:eastAsia="仿宋_GB2312" w:cs="仿宋_GB2312"/>
          <w:sz w:val="32"/>
          <w:szCs w:val="32"/>
        </w:rPr>
        <w:t>　　</w:t>
      </w:r>
      <w:r>
        <w:rPr>
          <w:rFonts w:hint="eastAsia" w:ascii="仿宋" w:hAnsi="仿宋" w:eastAsia="仿宋" w:cs="仿宋"/>
          <w:b/>
          <w:bCs/>
          <w:i w:val="0"/>
          <w:iCs w:val="0"/>
          <w:caps w:val="0"/>
          <w:color w:val="FF0000"/>
          <w:spacing w:val="0"/>
          <w:kern w:val="0"/>
          <w:sz w:val="32"/>
          <w:szCs w:val="32"/>
          <w:shd w:val="clear" w:fill="FFFFFF"/>
          <w:lang w:val="en-US" w:eastAsia="zh-CN" w:bidi="ar"/>
        </w:rPr>
        <w:t>铜官区2023年上半年面向社会认定幼儿园教师资格、小学教师资格和初级中学教师资格。</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对象是未达到国家法定退休年龄、取得《中小学教师资格考试合格证明》或《师范生教师职业能力证书》，或符合安徽省直接认定条件的人员，包括：</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（一）户籍在铜官区内的人员；</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（二）持有有效期内铜官区居住证的人员；</w:t>
      </w:r>
    </w:p>
    <w:p>
      <w:pPr>
        <w:widowControl/>
        <w:shd w:val="clear" w:color="auto" w:fill="FFFFFF"/>
        <w:wordWrap w:val="0"/>
        <w:ind w:firstLine="640" w:firstLineChars="200"/>
        <w:jc w:val="left"/>
        <w:rPr>
          <w:rFonts w:ascii="inherit" w:hAnsi="inherit" w:eastAsia="宋体" w:cs="宋体"/>
          <w:color w:val="303030"/>
          <w:kern w:val="0"/>
          <w:sz w:val="24"/>
          <w:szCs w:val="24"/>
        </w:rPr>
      </w:pPr>
      <w:r>
        <w:rPr>
          <w:rFonts w:hint="eastAsia" w:ascii="仿宋_GB2312" w:hAnsi="仿宋_GB2312" w:eastAsia="仿宋_GB2312" w:cs="仿宋_GB2312"/>
          <w:b w:val="0"/>
          <w:bCs w:val="0"/>
          <w:sz w:val="32"/>
          <w:szCs w:val="32"/>
          <w:lang w:val="en-US" w:eastAsia="zh-CN"/>
        </w:rPr>
        <w:t>（三）铜官区</w:t>
      </w:r>
      <w:r>
        <w:rPr>
          <w:rFonts w:hint="eastAsia" w:ascii="仿宋_GB2312" w:hAnsi="inherit" w:eastAsia="仿宋_GB2312" w:cs="宋体"/>
          <w:color w:val="303030"/>
          <w:kern w:val="0"/>
          <w:sz w:val="32"/>
          <w:szCs w:val="32"/>
        </w:rPr>
        <w:t>内普通高等学校全日制专升本在读本科生；</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（四）就读于外市普通高等学校、户籍在铜官区的全日制</w:t>
      </w:r>
      <w:r>
        <w:rPr>
          <w:rFonts w:hint="eastAsia" w:ascii="仿宋_GB2312" w:hAnsi="inherit" w:eastAsia="仿宋_GB2312" w:cs="宋体"/>
          <w:color w:val="303030"/>
          <w:kern w:val="0"/>
          <w:sz w:val="32"/>
          <w:szCs w:val="32"/>
        </w:rPr>
        <w:t>在读研究生</w:t>
      </w:r>
      <w:bookmarkStart w:id="0" w:name="_Hlk98249162"/>
      <w:r>
        <w:rPr>
          <w:rFonts w:hint="eastAsia" w:ascii="仿宋_GB2312" w:hAnsi="inherit" w:eastAsia="仿宋_GB2312" w:cs="宋体"/>
          <w:color w:val="303030"/>
          <w:kern w:val="0"/>
          <w:sz w:val="32"/>
          <w:szCs w:val="32"/>
        </w:rPr>
        <w:t>和全日制专升本在读本科生</w:t>
      </w:r>
      <w:bookmarkEnd w:id="0"/>
      <w:r>
        <w:rPr>
          <w:rFonts w:hint="eastAsia" w:ascii="仿宋_GB2312" w:hAnsi="仿宋_GB2312" w:eastAsia="仿宋_GB2312" w:cs="仿宋_GB2312"/>
          <w:b w:val="0"/>
          <w:bCs w:val="0"/>
          <w:sz w:val="32"/>
          <w:szCs w:val="32"/>
          <w:lang w:val="en-US" w:eastAsia="zh-CN"/>
        </w:rPr>
        <w:t>；</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（五）驻铜部队现役军人和现役武警；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（六）持有有效铜陵市公安机关签发的铜官区辖区内的港澳台居民居住证</w:t>
      </w:r>
      <w:r>
        <w:rPr>
          <w:rFonts w:hint="eastAsia" w:ascii="仿宋_GB2312" w:hAnsi="inherit" w:eastAsia="仿宋_GB2312" w:cs="宋体"/>
          <w:color w:val="303030"/>
          <w:kern w:val="0"/>
          <w:sz w:val="32"/>
          <w:szCs w:val="32"/>
        </w:rPr>
        <w:t>在</w:t>
      </w:r>
      <w:r>
        <w:rPr>
          <w:rFonts w:hint="eastAsia" w:ascii="仿宋_GB2312" w:hAnsi="inherit" w:eastAsia="仿宋_GB2312" w:cs="宋体"/>
          <w:color w:val="303030"/>
          <w:kern w:val="0"/>
          <w:sz w:val="32"/>
          <w:szCs w:val="32"/>
          <w:lang w:val="en-US" w:eastAsia="zh-CN"/>
        </w:rPr>
        <w:t>铜官区</w:t>
      </w:r>
      <w:r>
        <w:rPr>
          <w:rFonts w:hint="eastAsia" w:ascii="仿宋_GB2312" w:hAnsi="inherit" w:eastAsia="仿宋_GB2312" w:cs="宋体"/>
          <w:color w:val="303030"/>
          <w:kern w:val="0"/>
          <w:sz w:val="32"/>
          <w:szCs w:val="32"/>
        </w:rPr>
        <w:t>学习、工作和居住，或有效期内港澳居民来往内地通行证、五年有效期台湾居民来往大陆通行证在</w:t>
      </w:r>
      <w:r>
        <w:rPr>
          <w:rFonts w:hint="eastAsia" w:ascii="仿宋_GB2312" w:hAnsi="inherit" w:eastAsia="仿宋_GB2312" w:cs="宋体"/>
          <w:color w:val="303030"/>
          <w:kern w:val="0"/>
          <w:sz w:val="32"/>
          <w:szCs w:val="32"/>
          <w:lang w:eastAsia="zh-CN"/>
        </w:rPr>
        <w:t>铜陵市</w:t>
      </w:r>
      <w:r>
        <w:rPr>
          <w:rFonts w:hint="eastAsia" w:ascii="仿宋_GB2312" w:hAnsi="inherit" w:eastAsia="仿宋_GB2312" w:cs="宋体"/>
          <w:color w:val="303030"/>
          <w:kern w:val="0"/>
          <w:sz w:val="32"/>
          <w:szCs w:val="32"/>
        </w:rPr>
        <w:t>参加中小学教师资格考试的港澳台居民</w:t>
      </w:r>
      <w:r>
        <w:rPr>
          <w:rFonts w:hint="eastAsia" w:ascii="仿宋_GB2312" w:hAnsi="仿宋_GB2312" w:eastAsia="仿宋_GB2312" w:cs="仿宋_GB2312"/>
          <w:b w:val="0"/>
          <w:bCs w:val="0"/>
          <w:sz w:val="32"/>
          <w:szCs w:val="32"/>
          <w:lang w:val="en-US" w:eastAsia="zh-CN"/>
        </w:rPr>
        <w:t>。</w:t>
      </w:r>
    </w:p>
    <w:p>
      <w:pPr>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r>
        <w:rPr>
          <w:rFonts w:hint="eastAsia" w:ascii="黑体" w:hAnsi="黑体" w:eastAsia="黑体" w:cs="黑体"/>
          <w:sz w:val="32"/>
          <w:szCs w:val="32"/>
          <w:lang w:eastAsia="zh-CN"/>
        </w:rPr>
        <w:t>三</w:t>
      </w:r>
      <w:r>
        <w:rPr>
          <w:rFonts w:hint="eastAsia" w:ascii="黑体" w:hAnsi="黑体" w:eastAsia="黑体" w:cs="黑体"/>
          <w:sz w:val="32"/>
          <w:szCs w:val="32"/>
        </w:rPr>
        <w:t>、认定条件</w:t>
      </w:r>
    </w:p>
    <w:p>
      <w:pPr>
        <w:pStyle w:val="4"/>
        <w:widowControl/>
        <w:shd w:val="clear" w:color="auto" w:fill="FFFFFF"/>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（一）遵守宪法和法律，热爱教育事业，履行《中华人民共和国教师法》规定的义务，遵守教师职业道德。</w:t>
      </w:r>
    </w:p>
    <w:p>
      <w:pPr>
        <w:pStyle w:val="4"/>
        <w:widowControl/>
        <w:shd w:val="clear" w:color="auto" w:fill="FFFFFF"/>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认定过程中，认定机构将对申请人的无犯罪记录情况进行核查，根据查询结果和国家法律法规及有关规定作出认定结论。同时，根据《最高人民检察院教育部公安部关于建立教职员工准入查询性侵违法犯罪信息制度的意见》(高检发〔2020〕14号)，在认定教师资格前，对经准入查询发现有性侵违法犯罪信息的，不予认定。</w:t>
      </w:r>
    </w:p>
    <w:p>
      <w:pPr>
        <w:pStyle w:val="4"/>
        <w:widowControl/>
        <w:shd w:val="clear" w:color="auto" w:fill="FFFFFF"/>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（二）符合安徽省直接认定条件的申请人，申请教师资格应当具备《中华人民共和国教师法》规定的相应学历。</w:t>
      </w:r>
    </w:p>
    <w:p>
      <w:pPr>
        <w:pStyle w:val="4"/>
        <w:widowControl/>
        <w:shd w:val="clear" w:color="auto" w:fill="FFFFFF"/>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持有《中小学教师资格考试合格证明》或《师范生教师职业能力证书》的申请人，申请教师资格应当具备《安徽省中小学教师资格考试改革试点工作实施方案》（皖教师〔2013〕9号文件印发）规定的相应学历。</w:t>
      </w:r>
    </w:p>
    <w:p>
      <w:pPr>
        <w:pStyle w:val="4"/>
        <w:widowControl/>
        <w:shd w:val="clear" w:color="auto" w:fill="FFFFFF"/>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（三）具有良好的身体素质和心理素质，能适应教育教学工作的需要。无传染性疾病，无精神病史，并经教师资格认定机构指定的二级以上医院体检合格。</w:t>
      </w:r>
    </w:p>
    <w:p>
      <w:pPr>
        <w:pStyle w:val="4"/>
        <w:widowControl/>
        <w:shd w:val="clear" w:color="auto" w:fill="FFFFFF"/>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安徽省教育厅《关于修订&lt;安徽省教师资格申请人员体检标准及办法&gt;的通知》(教秘人〔2004〕56号)、《关于进一步做好教师资格认定体检工作的通知》（皖教师〔2011〕1号）等通知可在安徽省教育厅网站（http://jyt.ah.gov.cn/）搜索查看。</w:t>
      </w:r>
    </w:p>
    <w:p>
      <w:pPr>
        <w:pStyle w:val="4"/>
        <w:widowControl/>
        <w:shd w:val="clear" w:color="auto" w:fill="FFFFFF"/>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达到国家语言文字工作委员会颁布的《普通话水平测试等级标准》二级乙等以上。其中，申请中小学语文教师资格和幼儿园教师资格的，普通话水平应达到二级甲等以上；申请小学全科教师资格且将从事小学语文学科教学的，普通话水平应达到二级甲等以上。</w:t>
      </w:r>
    </w:p>
    <w:p>
      <w:pPr>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lang w:eastAsia="zh-CN"/>
        </w:rPr>
        <w:t>四</w:t>
      </w:r>
      <w:r>
        <w:rPr>
          <w:rFonts w:hint="eastAsia" w:ascii="黑体" w:hAnsi="黑体" w:eastAsia="黑体" w:cs="黑体"/>
          <w:sz w:val="32"/>
          <w:szCs w:val="32"/>
        </w:rPr>
        <w:t>、认定流程</w:t>
      </w:r>
    </w:p>
    <w:p>
      <w:pPr>
        <w:rPr>
          <w:rFonts w:ascii="仿宋_GB2312" w:hAnsi="仿宋_GB2312" w:eastAsia="仿宋_GB2312" w:cs="仿宋_GB2312"/>
          <w:b/>
          <w:bCs/>
          <w:color w:val="FF0000"/>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color w:val="FF0000"/>
          <w:sz w:val="32"/>
          <w:szCs w:val="32"/>
        </w:rPr>
        <w:t>（一）申请</w:t>
      </w:r>
      <w:r>
        <w:rPr>
          <w:rFonts w:hint="eastAsia" w:ascii="仿宋_GB2312" w:hAnsi="仿宋_GB2312" w:eastAsia="仿宋_GB2312" w:cs="仿宋_GB2312"/>
          <w:color w:val="FF0000"/>
          <w:sz w:val="32"/>
          <w:szCs w:val="32"/>
          <w:lang w:eastAsia="zh-CN"/>
        </w:rPr>
        <w:t>幼儿园、小学和初中</w:t>
      </w:r>
      <w:r>
        <w:rPr>
          <w:rFonts w:hint="eastAsia" w:ascii="仿宋_GB2312" w:hAnsi="仿宋_GB2312" w:eastAsia="仿宋_GB2312" w:cs="仿宋_GB2312"/>
          <w:color w:val="FF0000"/>
          <w:sz w:val="32"/>
          <w:szCs w:val="32"/>
        </w:rPr>
        <w:t>教师资格</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第一次</w:t>
      </w:r>
      <w:r>
        <w:rPr>
          <w:rFonts w:hint="eastAsia" w:ascii="仿宋_GB2312" w:hAnsi="仿宋_GB2312" w:eastAsia="仿宋_GB2312" w:cs="仿宋_GB2312"/>
          <w:sz w:val="32"/>
          <w:szCs w:val="32"/>
        </w:rPr>
        <w:t>：网上报名（4月10～21日17时）——体检（4月11～</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日）——现场确认（4月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第二次</w:t>
      </w:r>
      <w:r>
        <w:rPr>
          <w:rFonts w:hint="eastAsia" w:ascii="仿宋_GB2312" w:hAnsi="仿宋_GB2312" w:eastAsia="仿宋_GB2312" w:cs="仿宋_GB2312"/>
          <w:sz w:val="32"/>
          <w:szCs w:val="32"/>
        </w:rPr>
        <w:t>：网上报名（6月12～</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日17时）——体检（6月1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日）——现场确认（6月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时）。</w:t>
      </w:r>
    </w:p>
    <w:p>
      <w:pPr>
        <w:rPr>
          <w:rFonts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１、网上申报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符合条件的申请人请分别于4月10～21日17时或6月12～2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日17时的时间内登录“中国教师资格网”</w:t>
      </w:r>
      <w:r>
        <w:rPr>
          <w:rFonts w:hint="eastAsia"/>
        </w:rPr>
        <w:t xml:space="preserve"> </w:t>
      </w:r>
      <w:r>
        <w:rPr>
          <w:rFonts w:hint="eastAsia" w:ascii="仿宋_GB2312" w:hAnsi="仿宋_GB2312" w:eastAsia="仿宋_GB2312" w:cs="仿宋_GB2312"/>
          <w:sz w:val="32"/>
          <w:szCs w:val="32"/>
        </w:rPr>
        <w:t>（https://www.jszg.edu.cn）选择“网上办事”-“教师资格认定”-“在线办理”进行账号注册、网上报名。</w:t>
      </w:r>
      <w:r>
        <w:rPr>
          <w:rFonts w:hint="eastAsia" w:ascii="仿宋_GB2312" w:hAnsi="inherit" w:eastAsia="仿宋_GB2312" w:cs="宋体"/>
          <w:color w:val="303030"/>
          <w:kern w:val="0"/>
          <w:sz w:val="32"/>
          <w:szCs w:val="32"/>
        </w:rPr>
        <w:t>选择“教师资格认定申请人网报入口”进行网上注册、报名。网报时认定机构选择</w:t>
      </w:r>
      <w:r>
        <w:rPr>
          <w:rFonts w:hint="eastAsia" w:ascii="仿宋_GB2312" w:hAnsi="仿宋_GB2312" w:eastAsia="仿宋_GB2312" w:cs="仿宋_GB2312"/>
          <w:b w:val="0"/>
          <w:bCs w:val="0"/>
          <w:sz w:val="32"/>
          <w:szCs w:val="32"/>
          <w:lang w:val="en-US" w:eastAsia="zh-CN"/>
        </w:rPr>
        <w:t>“铜陵市铜官区教育局”，确认点选择“铜陵市铜官区教师发展中心”。</w:t>
      </w:r>
    </w:p>
    <w:p>
      <w:pPr>
        <w:pStyle w:val="4"/>
        <w:widowControl/>
        <w:shd w:val="clear" w:color="auto" w:fill="FFFFFF"/>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b w:val="0"/>
          <w:bCs w:val="0"/>
          <w:sz w:val="32"/>
          <w:szCs w:val="32"/>
          <w:lang w:val="en-US" w:eastAsia="zh-CN"/>
        </w:rPr>
        <w:t>网上申报过程中，按要求填写《个人承诺书》，现场确认时不需要提交；上传近期</w:t>
      </w:r>
      <w:r>
        <w:rPr>
          <w:rFonts w:hint="eastAsia" w:ascii="仿宋" w:hAnsi="仿宋" w:eastAsia="仿宋" w:cs="仿宋"/>
          <w:b/>
          <w:bCs/>
          <w:i w:val="0"/>
          <w:iCs w:val="0"/>
          <w:caps w:val="0"/>
          <w:color w:val="FF0000"/>
          <w:spacing w:val="0"/>
          <w:kern w:val="0"/>
          <w:sz w:val="32"/>
          <w:szCs w:val="32"/>
          <w:shd w:val="clear" w:fill="FFFFFF"/>
          <w:lang w:val="en-US" w:eastAsia="zh-CN" w:bidi="ar"/>
        </w:rPr>
        <w:t>免冠正面1寸彩色白底证件照</w:t>
      </w:r>
      <w:r>
        <w:rPr>
          <w:rFonts w:hint="eastAsia" w:ascii="仿宋_GB2312" w:hAnsi="仿宋_GB2312" w:eastAsia="仿宋_GB2312" w:cs="仿宋_GB2312"/>
          <w:b w:val="0"/>
          <w:bCs w:val="0"/>
          <w:sz w:val="32"/>
          <w:szCs w:val="32"/>
          <w:lang w:val="en-US" w:eastAsia="zh-CN"/>
        </w:rPr>
        <w:t>的电子照片（上传格式为JPG/JPEG格式，不大于200K，与办理教师资格证书照片同版）。</w:t>
      </w:r>
    </w:p>
    <w:p>
      <w:pPr>
        <w:pStyle w:val="4"/>
        <w:widowControl/>
        <w:shd w:val="clear" w:color="auto" w:fill="FFFFFF"/>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网上报名包括阅读网上申报协议、填写身份信息、选择认定机构、填写认定信息、确认申报信息、阅读注意事项、提交认定申请、申报提醒等步骤，报名完成时，在“申报提醒”界面会明确提示“报名成功”，生成报名号。</w:t>
      </w:r>
    </w:p>
    <w:p>
      <w:pPr>
        <w:pStyle w:val="4"/>
        <w:widowControl/>
        <w:shd w:val="clear" w:color="auto" w:fill="FFFFFF"/>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申请人报名成功后，在“业务平台”页面，找到“教师资格认定信息”模块，点击 “查询报名信息”，将会出现本次报名信息。在“操作”选项下，可以查看、修改报名信息。报名操作流程详细介绍，可以在“中国教师资格网”（https://www.jszg.edu.cn）“咨询服务”栏目下载《教师资格认定申请人使用手册》查看。</w:t>
      </w:r>
    </w:p>
    <w:p>
      <w:pPr>
        <w:pStyle w:val="4"/>
        <w:widowControl/>
        <w:shd w:val="clear" w:color="auto" w:fill="FFFFFF"/>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网上报名环节，申请人的学历证书、普通高等院校2022届全日制毕业生《教育部学籍在线验证报告》、《中小学教师资格考试合格证明》、《师范生教师职业能力证书》、《普通话水平测试等级证书》可在线核验。</w:t>
      </w:r>
    </w:p>
    <w:p>
      <w:pPr>
        <w:rPr>
          <w:rFonts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２、体检：</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（1）4月11～2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日为第一次体检时间；6月1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日为第二次认定体检时间，自行前往，周六周日不体检。</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（2）地点：市人民医院、市市立医院、市中医院。</w:t>
      </w:r>
    </w:p>
    <w:p>
      <w:pPr>
        <w:widowControl/>
        <w:shd w:val="clear" w:color="auto" w:fill="FFFFFF"/>
        <w:wordWrap w:val="0"/>
        <w:ind w:firstLine="640" w:firstLineChars="200"/>
        <w:jc w:val="left"/>
        <w:rPr>
          <w:rFonts w:hint="eastAsia" w:ascii="仿宋_GB2312" w:hAnsi="inherit" w:eastAsia="仿宋_GB2312" w:cs="宋体"/>
          <w:color w:val="303030"/>
          <w:kern w:val="0"/>
          <w:sz w:val="32"/>
          <w:szCs w:val="32"/>
        </w:rPr>
      </w:pPr>
      <w:r>
        <w:rPr>
          <w:rFonts w:hint="eastAsia" w:ascii="仿宋_GB2312" w:hAnsi="仿宋_GB2312" w:eastAsia="仿宋_GB2312" w:cs="仿宋_GB2312"/>
          <w:sz w:val="32"/>
          <w:szCs w:val="32"/>
        </w:rPr>
        <w:t>（3）体检医院出具</w:t>
      </w:r>
      <w:r>
        <w:rPr>
          <w:rFonts w:hint="eastAsia" w:ascii="仿宋_GB2312" w:hAnsi="inherit" w:eastAsia="仿宋_GB2312" w:cs="宋体"/>
          <w:color w:val="333333"/>
          <w:kern w:val="0"/>
          <w:sz w:val="32"/>
          <w:szCs w:val="32"/>
        </w:rPr>
        <w:t>《安徽省教师资格申请人员体检表》、《安徽省教师资格申请人员体检表（幼儿园）》（可在安徽省教师资格认定指导中心网页http://jszg.hfnu.edu.cn/的“资料下载”栏目中下载使用），</w:t>
      </w:r>
      <w:r>
        <w:rPr>
          <w:rFonts w:hint="eastAsia" w:ascii="仿宋_GB2312" w:hAnsi="inherit" w:eastAsia="仿宋_GB2312" w:cs="宋体"/>
          <w:color w:val="FF0000"/>
          <w:kern w:val="0"/>
          <w:sz w:val="32"/>
          <w:szCs w:val="32"/>
        </w:rPr>
        <w:t>正反双面打印，</w:t>
      </w:r>
      <w:r>
        <w:rPr>
          <w:rFonts w:hint="eastAsia" w:ascii="仿宋_GB2312" w:hAnsi="inherit" w:eastAsia="仿宋_GB2312" w:cs="宋体"/>
          <w:color w:val="303030"/>
          <w:kern w:val="0"/>
          <w:sz w:val="32"/>
          <w:szCs w:val="32"/>
        </w:rPr>
        <w:t>体检表前三栏填写好个人信息，贴上网报</w:t>
      </w:r>
      <w:r>
        <w:rPr>
          <w:rFonts w:hint="eastAsia" w:ascii="仿宋_GB2312" w:hAnsi="inherit" w:eastAsia="仿宋_GB2312" w:cs="宋体"/>
          <w:color w:val="FF0000"/>
          <w:kern w:val="0"/>
          <w:sz w:val="32"/>
          <w:szCs w:val="32"/>
        </w:rPr>
        <w:t>同底照片</w:t>
      </w:r>
      <w:r>
        <w:rPr>
          <w:rFonts w:hint="eastAsia" w:ascii="仿宋_GB2312" w:hAnsi="inherit" w:eastAsia="仿宋_GB2312" w:cs="宋体"/>
          <w:color w:val="303030"/>
          <w:kern w:val="0"/>
          <w:sz w:val="32"/>
          <w:szCs w:val="32"/>
        </w:rPr>
        <w:t>（近期免冠正面1寸彩色白底证件照），</w:t>
      </w:r>
      <w:r>
        <w:rPr>
          <w:rFonts w:hint="eastAsia" w:ascii="仿宋_GB2312" w:hAnsi="inherit" w:eastAsia="仿宋_GB2312" w:cs="宋体"/>
          <w:color w:val="333333"/>
          <w:kern w:val="0"/>
          <w:sz w:val="32"/>
          <w:szCs w:val="32"/>
        </w:rPr>
        <w:t>体检表上的结论应明确填写“合格”或“不合格”，</w:t>
      </w:r>
      <w:r>
        <w:rPr>
          <w:rFonts w:hint="eastAsia" w:ascii="仿宋_GB2312" w:hAnsi="inherit" w:eastAsia="仿宋_GB2312" w:cs="宋体"/>
          <w:color w:val="303030"/>
          <w:kern w:val="0"/>
          <w:sz w:val="32"/>
          <w:szCs w:val="32"/>
        </w:rPr>
        <w:t>照片及结论处加盖体检医院公章（体检当次有效）。</w:t>
      </w:r>
    </w:p>
    <w:p>
      <w:pPr>
        <w:widowControl/>
        <w:shd w:val="clear" w:color="auto" w:fill="FFFFFF"/>
        <w:wordWrap w:val="0"/>
        <w:ind w:firstLine="640" w:firstLineChars="200"/>
        <w:jc w:val="left"/>
        <w:rPr>
          <w:rFonts w:hint="eastAsia" w:ascii="仿宋_GB2312" w:hAnsi="inherit" w:eastAsia="仿宋_GB2312" w:cs="宋体"/>
          <w:color w:val="303030"/>
          <w:kern w:val="0"/>
          <w:sz w:val="32"/>
          <w:szCs w:val="32"/>
        </w:rPr>
      </w:pPr>
      <w:r>
        <w:rPr>
          <w:rFonts w:hint="eastAsia" w:ascii="仿宋_GB2312" w:hAnsi="inherit" w:eastAsia="仿宋_GB2312" w:cs="宋体"/>
          <w:color w:val="303030"/>
          <w:kern w:val="0"/>
          <w:sz w:val="32"/>
          <w:szCs w:val="32"/>
        </w:rPr>
        <w:t>（4）根据《安徽省中小学教师资格考试与认定政策解释口径》第七条，妊娠期的申请人可免检孕妇不宜的体检项目，在其他可检测项目合格的情况下，视为体检合格，但需由主检医生在体检表上签署妊娠情况说明。申请人在提交体检合格证明时需附上妊娠反应为阳性的检测报告或围产检查档案等证明材料。</w:t>
      </w:r>
    </w:p>
    <w:p>
      <w:pPr>
        <w:rPr>
          <w:rFonts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３、现场确认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2023年上半年教师资格认定现场确认工作同样分两个时间段进行：</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第一阶段4月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日16时、第二阶段6月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日16时，上午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11；30</w:t>
      </w:r>
      <w:r>
        <w:rPr>
          <w:rFonts w:hint="eastAsia" w:ascii="仿宋_GB2312" w:hAnsi="仿宋_GB2312" w:eastAsia="仿宋_GB2312" w:cs="仿宋_GB2312"/>
          <w:sz w:val="32"/>
          <w:szCs w:val="32"/>
        </w:rPr>
        <w:t>，下午</w:t>
      </w:r>
      <w:r>
        <w:rPr>
          <w:rFonts w:hint="eastAsia" w:ascii="仿宋_GB2312" w:hAnsi="仿宋_GB2312" w:eastAsia="仿宋_GB2312" w:cs="仿宋_GB2312"/>
          <w:sz w:val="32"/>
          <w:szCs w:val="32"/>
          <w:lang w:val="en-US" w:eastAsia="zh-CN"/>
        </w:rPr>
        <w:t>2:30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，未按规定时间到现场确认的，视为自动放弃本次教师资格申请。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0" w:leftChars="0" w:right="0" w:firstLine="64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地点：</w:t>
      </w:r>
      <w:r>
        <w:rPr>
          <w:rFonts w:hint="eastAsia" w:ascii="仿宋" w:hAnsi="仿宋" w:eastAsia="仿宋" w:cs="仿宋"/>
          <w:b/>
          <w:bCs/>
          <w:i w:val="0"/>
          <w:iCs w:val="0"/>
          <w:caps w:val="0"/>
          <w:color w:val="FF0000"/>
          <w:spacing w:val="0"/>
          <w:kern w:val="0"/>
          <w:sz w:val="32"/>
          <w:szCs w:val="32"/>
          <w:lang w:val="en-US" w:eastAsia="zh-CN" w:bidi="ar"/>
        </w:rPr>
        <w:t>铜官区教师发展中心（市塔冲路389号、高速地产小区1号门向前约200米），10路公交车终点站向前约150米，电话：2836005 、2839069。</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提交材料：</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申请人到现场确认时，须提交如下材料：</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1）身份证（在有效期内）原件。</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2）户口簿原件，或铜官区</w:t>
      </w:r>
      <w:r>
        <w:rPr>
          <w:rFonts w:hint="eastAsia" w:ascii="仿宋_GB2312" w:hAnsi="inherit" w:eastAsia="仿宋_GB2312" w:cs="宋体"/>
          <w:color w:val="303030"/>
          <w:kern w:val="0"/>
          <w:sz w:val="32"/>
          <w:szCs w:val="32"/>
        </w:rPr>
        <w:t>有效期内实体（电子）居住证，</w:t>
      </w:r>
      <w:r>
        <w:rPr>
          <w:rFonts w:hint="eastAsia" w:ascii="仿宋_GB2312" w:hAnsi="仿宋_GB2312" w:eastAsia="仿宋_GB2312" w:cs="仿宋_GB2312"/>
          <w:b w:val="0"/>
          <w:bCs w:val="0"/>
          <w:sz w:val="32"/>
          <w:szCs w:val="32"/>
          <w:lang w:val="en-US" w:eastAsia="zh-CN"/>
        </w:rPr>
        <w:t>或学生证原件。</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①向户籍所在地教师资格认定机构提出申请的，提供户口簿原件；</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②向居住证签发地教师资格认定机构提出申请的，提供有效居住证原件；</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③向就读学校所在地教师资格认定机构提出申请的全日制普通大中专院校应届毕业生，提供注册信息完整的学生证原件。</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④驻皖部队现役军人和现役武警应提供由所属部队相关部门出具的申请人隶属该驻皖部队的人事关系证明。</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303030"/>
          <w:kern w:val="0"/>
          <w:sz w:val="32"/>
          <w:szCs w:val="32"/>
        </w:rPr>
        <w:t>⑤</w:t>
      </w:r>
      <w:r>
        <w:rPr>
          <w:rFonts w:hint="eastAsia" w:ascii="仿宋_GB2312" w:hAnsi="仿宋_GB2312" w:eastAsia="仿宋_GB2312" w:cs="仿宋_GB2312"/>
          <w:color w:val="303030"/>
          <w:kern w:val="0"/>
          <w:sz w:val="32"/>
          <w:szCs w:val="32"/>
        </w:rPr>
        <w:t>港澳台居民需提供有效港澳台居民居住证、港澳居民来往内地通行证、五年有效期台湾居民来往大陆通行证原件。</w:t>
      </w:r>
    </w:p>
    <w:p>
      <w:pPr>
        <w:numPr>
          <w:ilvl w:val="0"/>
          <w:numId w:val="2"/>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学历证书原件。</w:t>
      </w:r>
    </w:p>
    <w:p>
      <w:pPr>
        <w:widowControl/>
        <w:shd w:val="clear" w:color="auto" w:fill="FFFFFF"/>
        <w:wordWrap w:val="0"/>
        <w:ind w:firstLine="640" w:firstLineChars="200"/>
        <w:jc w:val="left"/>
        <w:rPr>
          <w:rFonts w:ascii="inherit" w:hAnsi="inherit" w:eastAsia="宋体" w:cs="宋体"/>
          <w:color w:val="303030"/>
          <w:kern w:val="0"/>
          <w:sz w:val="24"/>
          <w:szCs w:val="24"/>
        </w:rPr>
      </w:pPr>
      <w:r>
        <w:rPr>
          <w:rFonts w:hint="eastAsia" w:ascii="仿宋_GB2312" w:hAnsi="inherit" w:eastAsia="仿宋_GB2312" w:cs="宋体"/>
          <w:color w:val="FF0000"/>
          <w:kern w:val="0"/>
          <w:sz w:val="32"/>
          <w:szCs w:val="32"/>
        </w:rPr>
        <w:t>全日制专升本在读本科生提供已经取得的相应合格学历。</w:t>
      </w:r>
    </w:p>
    <w:p>
      <w:pPr>
        <w:widowControl/>
        <w:shd w:val="clear" w:color="auto" w:fill="FFFFFF"/>
        <w:wordWrap w:val="0"/>
        <w:jc w:val="left"/>
        <w:rPr>
          <w:rFonts w:ascii="inherit" w:hAnsi="inherit" w:eastAsia="宋体" w:cs="宋体"/>
          <w:color w:val="303030"/>
          <w:kern w:val="0"/>
          <w:sz w:val="24"/>
          <w:szCs w:val="24"/>
        </w:rPr>
      </w:pPr>
      <w:r>
        <w:rPr>
          <w:rFonts w:hint="eastAsia" w:ascii="inherit" w:hAnsi="inherit" w:eastAsia="宋体" w:cs="宋体"/>
          <w:color w:val="303030"/>
          <w:kern w:val="0"/>
          <w:sz w:val="24"/>
          <w:szCs w:val="24"/>
        </w:rPr>
        <w:t>　　</w:t>
      </w:r>
      <w:r>
        <w:rPr>
          <w:rFonts w:hint="eastAsia" w:ascii="inherit" w:hAnsi="inherit" w:eastAsia="宋体" w:cs="宋体"/>
          <w:color w:val="303030"/>
          <w:kern w:val="0"/>
          <w:sz w:val="24"/>
          <w:szCs w:val="24"/>
          <w:lang w:val="en-US" w:eastAsia="zh-CN"/>
        </w:rPr>
        <w:t xml:space="preserve"> </w:t>
      </w:r>
      <w:r>
        <w:rPr>
          <w:rFonts w:hint="eastAsia" w:ascii="仿宋_GB2312" w:hAnsi="inherit" w:eastAsia="仿宋_GB2312" w:cs="宋体"/>
          <w:color w:val="303030"/>
          <w:kern w:val="0"/>
          <w:sz w:val="32"/>
          <w:szCs w:val="32"/>
        </w:rPr>
        <w:t>申请人的高等教育学历信息不能通过系统比对的，现场确认需同时提供通过“学信网”(https://www.chsi.com.cn/)查验打印的《教育部学历证书电子注册备案表》或学历认证机构（省政务服务中心安徽省教育厅窗口，联系电话0551-62999735）查验后出具的《中国高等教育学历认证报告》。</w:t>
      </w:r>
    </w:p>
    <w:p>
      <w:pPr>
        <w:shd w:val="clear" w:color="auto" w:fill="FFFFFF"/>
        <w:spacing w:line="600" w:lineRule="exact"/>
        <w:ind w:firstLine="640" w:firstLineChars="200"/>
        <w:jc w:val="left"/>
        <w:rPr>
          <w:rFonts w:ascii="仿宋_GB2312" w:hAnsi="inherit" w:eastAsia="仿宋_GB2312" w:cs="宋体"/>
          <w:color w:val="303030"/>
          <w:kern w:val="0"/>
          <w:sz w:val="32"/>
          <w:szCs w:val="32"/>
        </w:rPr>
      </w:pPr>
      <w:r>
        <w:rPr>
          <w:rFonts w:hint="eastAsia" w:ascii="仿宋_GB2312" w:hAnsi="inherit" w:eastAsia="仿宋_GB2312" w:cs="宋体"/>
          <w:color w:val="303030"/>
          <w:kern w:val="0"/>
          <w:sz w:val="32"/>
          <w:szCs w:val="32"/>
        </w:rPr>
        <w:t>持有港澳台学历的申请人，现场确认时需提交教育部留学服务中心出具的《港澳台学历学位认证书》。</w:t>
      </w:r>
    </w:p>
    <w:p>
      <w:pPr>
        <w:shd w:val="clear" w:color="auto" w:fill="FFFFFF"/>
        <w:spacing w:line="600" w:lineRule="exact"/>
        <w:ind w:firstLine="640" w:firstLineChars="200"/>
        <w:jc w:val="left"/>
        <w:rPr>
          <w:rFonts w:hint="eastAsia" w:ascii="仿宋_GB2312" w:hAnsi="inherit" w:eastAsia="仿宋_GB2312" w:cs="宋体"/>
          <w:color w:val="303030"/>
          <w:kern w:val="0"/>
          <w:sz w:val="32"/>
          <w:szCs w:val="32"/>
        </w:rPr>
      </w:pPr>
      <w:r>
        <w:rPr>
          <w:rFonts w:hint="eastAsia" w:ascii="仿宋_GB2312" w:hAnsi="inherit" w:eastAsia="仿宋_GB2312" w:cs="宋体"/>
          <w:color w:val="303030"/>
          <w:kern w:val="0"/>
          <w:sz w:val="32"/>
          <w:szCs w:val="32"/>
        </w:rPr>
        <w:t>持有国外学历的申请人，现场确认时需提交教育部留学服务中心出具的《国外学历学位认证书》。</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4）普通话水平测试等级证书原件。</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普通话证书在安徽省申请教师资格时目前不设有效期。申请中小学语文教师资格和幼儿园教师资格的，普通话水平应达到二级甲等以上；申请小学全科教师资格且将从事小学语文学科教学的，普通话水平应达到二级甲等以上；其他学科需二级乙等及以上。</w:t>
      </w:r>
    </w:p>
    <w:p>
      <w:pPr>
        <w:ind w:firstLine="640" w:firstLineChars="200"/>
        <w:rPr>
          <w:rFonts w:hint="eastAsia" w:ascii="仿宋_GB2312" w:hAnsi="仿宋_GB2312" w:eastAsia="仿宋_GB2312" w:cs="仿宋_GB2312"/>
          <w:sz w:val="32"/>
          <w:szCs w:val="32"/>
        </w:rPr>
      </w:pP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5）</w:t>
      </w:r>
      <w:r>
        <w:rPr>
          <w:rFonts w:hint="eastAsia" w:ascii="仿宋_GB2312" w:hAnsi="仿宋_GB2312" w:eastAsia="仿宋_GB2312" w:cs="仿宋_GB2312"/>
          <w:sz w:val="32"/>
          <w:szCs w:val="32"/>
        </w:rPr>
        <w:t>参加国考人员，《中小学教师资格考试合格证明》由系统在线核验。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符合免试认定条件的教育类研究生和师范生，《师范生教师职业能力证书》由系统在线核验。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微软雅黑" w:hAnsi="微软雅黑" w:eastAsia="微软雅黑" w:cs="微软雅黑"/>
          <w:i w:val="0"/>
          <w:iCs w:val="0"/>
          <w:caps w:val="0"/>
          <w:color w:val="333333"/>
          <w:spacing w:val="0"/>
          <w:sz w:val="24"/>
          <w:szCs w:val="24"/>
        </w:rPr>
      </w:pPr>
      <w:r>
        <w:rPr>
          <w:rFonts w:hint="eastAsia" w:ascii="仿宋_GB2312" w:hAnsi="仿宋_GB2312" w:eastAsia="仿宋_GB2312" w:cs="仿宋_GB2312"/>
          <w:kern w:val="2"/>
          <w:sz w:val="32"/>
          <w:szCs w:val="32"/>
          <w:lang w:val="en-US" w:eastAsia="zh-CN" w:bidi="ar-SA"/>
        </w:rPr>
        <w:t>符合直接认定条件的全日制普通大中专院校师范专业毕业生须提交本人人事档案中由学籍管理部门出具的毕业生成绩登记表（含在学期间修学的教育学、教育心理学合格成绩）、教育教学实习鉴定表复印件各一份，并加盖档案管理机构（部门）印章</w:t>
      </w:r>
      <w:r>
        <w:rPr>
          <w:rFonts w:hint="eastAsia" w:ascii="微软雅黑" w:hAnsi="微软雅黑" w:eastAsia="微软雅黑" w:cs="微软雅黑"/>
          <w:i w:val="0"/>
          <w:iCs w:val="0"/>
          <w:caps w:val="0"/>
          <w:color w:val="333333"/>
          <w:spacing w:val="0"/>
          <w:sz w:val="24"/>
          <w:szCs w:val="24"/>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仿宋_GB2312" w:hAnsi="仿宋_GB2312" w:eastAsia="仿宋_GB2312" w:cs="仿宋_GB2312"/>
          <w:b w:val="0"/>
          <w:bCs w:val="0"/>
          <w:sz w:val="32"/>
          <w:szCs w:val="32"/>
          <w:lang w:val="en-US" w:eastAsia="zh-CN"/>
        </w:rPr>
        <w:t> 6）体检表。需提供《安徽省教师资格申请人员体检表》、《安徽省教师资格申请人员体检表（幼儿园）》（可在安徽省教师资格认定指导中心网页http://jszg.hfnu.edu.cn/的“资料下载”栏目中下载使用），</w:t>
      </w:r>
      <w:r>
        <w:rPr>
          <w:rFonts w:hint="eastAsia" w:ascii="仿宋" w:hAnsi="仿宋" w:eastAsia="仿宋" w:cs="仿宋"/>
          <w:b/>
          <w:bCs/>
          <w:i w:val="0"/>
          <w:iCs w:val="0"/>
          <w:caps w:val="0"/>
          <w:color w:val="FF0000"/>
          <w:spacing w:val="0"/>
          <w:kern w:val="0"/>
          <w:sz w:val="32"/>
          <w:szCs w:val="32"/>
          <w:lang w:val="en-US" w:eastAsia="zh-CN" w:bidi="ar"/>
        </w:rPr>
        <w:t>正反双面打印，体检表上的结论应明确填写“合格”或“不合格”</w:t>
      </w:r>
      <w:r>
        <w:rPr>
          <w:rFonts w:hint="eastAsia" w:ascii="仿宋" w:hAnsi="仿宋" w:eastAsia="仿宋" w:cs="仿宋"/>
          <w:b w:val="0"/>
          <w:bCs w:val="0"/>
          <w:sz w:val="32"/>
          <w:szCs w:val="32"/>
          <w:lang w:val="en-US" w:eastAsia="zh-CN"/>
        </w:rPr>
        <w:t>，</w:t>
      </w:r>
      <w:r>
        <w:rPr>
          <w:rFonts w:hint="eastAsia" w:ascii="仿宋_GB2312" w:hAnsi="仿宋_GB2312" w:eastAsia="仿宋_GB2312" w:cs="仿宋_GB2312"/>
          <w:b w:val="0"/>
          <w:bCs w:val="0"/>
          <w:sz w:val="32"/>
          <w:szCs w:val="32"/>
          <w:lang w:val="en-US" w:eastAsia="zh-CN"/>
        </w:rPr>
        <w:t>须在照片及结论处加盖体检医院公章（体检当次有效）。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 w:hAnsi="仿宋" w:eastAsia="仿宋" w:cs="仿宋"/>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32"/>
          <w:szCs w:val="32"/>
          <w:lang w:val="en-US" w:eastAsia="zh-CN" w:bidi="ar"/>
        </w:rPr>
        <w:t>7）</w:t>
      </w:r>
      <w:r>
        <w:rPr>
          <w:rFonts w:hint="eastAsia" w:ascii="仿宋" w:hAnsi="仿宋" w:eastAsia="仿宋" w:cs="仿宋"/>
          <w:b/>
          <w:bCs/>
          <w:i w:val="0"/>
          <w:iCs w:val="0"/>
          <w:caps w:val="0"/>
          <w:color w:val="FF0000"/>
          <w:spacing w:val="0"/>
          <w:kern w:val="0"/>
          <w:sz w:val="32"/>
          <w:szCs w:val="32"/>
          <w:lang w:val="en-US" w:eastAsia="zh-CN" w:bidi="ar"/>
        </w:rPr>
        <w:t>近期免冠正面1寸彩色白底证件照 (与网上报名电子照片同版，背面写明姓名、身份证号，用于办理教师资格证书）。</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8）港澳台居民申请认定教师资格须提交无犯罪记录证明。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无犯罪记录证明由香港特别行政区、澳门特别行政区和台湾地区有关部门开具。其中港澳居民开具无犯罪记录证明需教育行政部门协助提供函件，通过认定机构与安徽省教师资格认定指导中心联系出具。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资格认定</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教师资格认定机构在受理申请期限终止之日起30个法定工作日内做出资格认定的结论并公示（</w:t>
      </w:r>
      <w:r>
        <w:rPr>
          <w:rFonts w:hint="eastAsia" w:ascii="仿宋_GB2312" w:hAnsi="仿宋_GB2312" w:eastAsia="仿宋_GB2312" w:cs="仿宋_GB2312"/>
          <w:b w:val="0"/>
          <w:bCs w:val="0"/>
          <w:color w:val="FF0000"/>
          <w:sz w:val="32"/>
          <w:szCs w:val="32"/>
          <w:lang w:val="en-US" w:eastAsia="zh-CN"/>
        </w:rPr>
        <w:t>见铜陵市铜官区人民政府网站http://www.tltg.gov.cn/zxzx/gsgg/</w:t>
      </w:r>
      <w:r>
        <w:rPr>
          <w:rFonts w:hint="eastAsia" w:ascii="仿宋_GB2312" w:hAnsi="仿宋_GB2312" w:eastAsia="仿宋_GB2312" w:cs="仿宋_GB2312"/>
          <w:b w:val="0"/>
          <w:bCs w:val="0"/>
          <w:sz w:val="32"/>
          <w:szCs w:val="32"/>
          <w:lang w:val="en-US" w:eastAsia="zh-CN"/>
        </w:rPr>
        <w:t>）。在认定工作开展期间，申请人可登录“中国教师资格网”，查看当前认定状态等信息。</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证书颁发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经认定具备教师资格的人员，应按照铜官区教育局的通知时间要求（见</w:t>
      </w:r>
      <w:r>
        <w:rPr>
          <w:rFonts w:hint="eastAsia" w:ascii="仿宋_GB2312" w:hAnsi="仿宋_GB2312" w:eastAsia="仿宋_GB2312" w:cs="仿宋_GB2312"/>
          <w:b w:val="0"/>
          <w:bCs w:val="0"/>
          <w:color w:val="FF0000"/>
          <w:sz w:val="32"/>
          <w:szCs w:val="32"/>
          <w:lang w:val="en-US" w:eastAsia="zh-CN"/>
        </w:rPr>
        <w:t>铜陵市铜官区人民政府网站http://www.tltg.gov.cn/zxzx/gsgg/</w:t>
      </w:r>
      <w:r>
        <w:rPr>
          <w:rFonts w:hint="eastAsia" w:ascii="仿宋_GB2312" w:hAnsi="仿宋_GB2312" w:eastAsia="仿宋_GB2312" w:cs="仿宋_GB2312"/>
          <w:b w:val="0"/>
          <w:bCs w:val="0"/>
          <w:sz w:val="32"/>
          <w:szCs w:val="32"/>
          <w:lang w:val="en-US" w:eastAsia="zh-CN"/>
        </w:rPr>
        <w:t>），</w:t>
      </w:r>
      <w:r>
        <w:rPr>
          <w:rFonts w:hint="eastAsia" w:ascii="仿宋_GB2312" w:hAnsi="inherit" w:eastAsia="仿宋_GB2312" w:cs="宋体"/>
          <w:color w:val="303030"/>
          <w:kern w:val="0"/>
          <w:sz w:val="32"/>
          <w:szCs w:val="32"/>
        </w:rPr>
        <w:t>按时领取</w:t>
      </w:r>
      <w:r>
        <w:rPr>
          <w:rFonts w:hint="eastAsia" w:ascii="仿宋_GB2312" w:hAnsi="inherit" w:eastAsia="仿宋_GB2312" w:cs="宋体"/>
          <w:color w:val="FF0000"/>
          <w:kern w:val="0"/>
          <w:sz w:val="32"/>
          <w:szCs w:val="32"/>
        </w:rPr>
        <w:t>教师资格证书</w:t>
      </w:r>
      <w:r>
        <w:rPr>
          <w:rFonts w:hint="eastAsia" w:ascii="仿宋_GB2312" w:hAnsi="inherit" w:eastAsia="仿宋_GB2312" w:cs="宋体"/>
          <w:color w:val="303030"/>
          <w:kern w:val="0"/>
          <w:sz w:val="32"/>
          <w:szCs w:val="32"/>
        </w:rPr>
        <w:t>和</w:t>
      </w:r>
      <w:r>
        <w:rPr>
          <w:rFonts w:hint="eastAsia" w:ascii="仿宋_GB2312" w:hAnsi="inherit" w:eastAsia="仿宋_GB2312" w:cs="宋体"/>
          <w:color w:val="FF0000"/>
          <w:kern w:val="0"/>
          <w:sz w:val="32"/>
          <w:szCs w:val="32"/>
        </w:rPr>
        <w:t>《教师资格认定申请表》</w:t>
      </w:r>
      <w:r>
        <w:rPr>
          <w:rFonts w:hint="eastAsia" w:ascii="仿宋_GB2312" w:hAnsi="inherit" w:eastAsia="仿宋_GB2312" w:cs="宋体"/>
          <w:color w:val="303030"/>
          <w:kern w:val="0"/>
          <w:sz w:val="32"/>
          <w:szCs w:val="32"/>
        </w:rPr>
        <w:t>各一份，其中《教师资格认定申请表》需递交给本人人事档案管理部门，归入本人人事档案。</w:t>
      </w:r>
    </w:p>
    <w:p>
      <w:pPr>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lang w:eastAsia="zh-CN"/>
        </w:rPr>
        <w:t>五</w:t>
      </w:r>
      <w:r>
        <w:rPr>
          <w:rFonts w:hint="eastAsia" w:ascii="黑体" w:hAnsi="黑体" w:eastAsia="黑体" w:cs="黑体"/>
          <w:sz w:val="32"/>
          <w:szCs w:val="32"/>
        </w:rPr>
        <w:t>、其他事项</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（一）纳入免试认定改革范围内的教育类研究生和师范生，凭《师范生教师职业能力证书》，免国家中小学教师资格考试。申请认定相应的教师资格时，认定流程不变。　　  </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二）符合安徽省直接认定条件的人员，指截止到2013年12月31日在校就读和已经毕业的全日制普通大中专院校师范专业学生，可以按原办法直接申请认定任教学科与其所学专业相一致的中小学教师资格。申请任教学科与其所学专业不一致的教师资格时，须参加国家中小学教师资格考试。</w:t>
      </w:r>
    </w:p>
    <w:p>
      <w:pPr>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退役军人事务部、教育部、人力资源社会保障部《关于促进优秀退役军人到中小学任教的意见》（退役军人部发〔2022〕46号），退役军人在服役前1年内取得中小学教师资格考试合格证明的凭入伍通知书、退役证书等相关材料，教师资格考试合格证明有效期可延长2年。符合条件的申请人可联系认定机构，咨询办理教师资格考试合格证明有效期延长的相关事宜。</w:t>
      </w:r>
    </w:p>
    <w:p>
      <w:pPr>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四）根据《安徽省中小学教师资格考试与认定政策解释口径》第七条，妊娠期的申请人可免检孕妇不宜的体检项目，在其他可检测项目合格的情况下，视为体检合格，但需由主检医生在体检表上签署妊娠情况说明。申请人在提交体检合格证明时需附上妊娠反应为阳性的检测报告或围产检查档案等证明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公告中提及的安徽省相关政策文件可在安徽省教育厅网站（http://jyt.ah.gov.cn/）、安徽省教师资格认定指导中心网页（http://jszg.hfnu.edu.cn/）查看，其他未尽事宜详见各教师资格认定机构发布的公告。申请人务必关注并及时查阅，以免错过认定机构的工作安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（六）同一申请人在同一自然年度内只能申请认定一种教师资格。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（七）申请过程中，申请人应如实提交相关材料，弄虚作假，骗取教师资格的依法依规进行处理。</w:t>
      </w:r>
      <w:bookmarkStart w:id="1" w:name="_GoBack"/>
      <w:bookmarkEnd w:id="1"/>
    </w:p>
    <w:p>
      <w:pPr>
        <w:ind w:firstLine="640" w:firstLineChars="200"/>
        <w:rPr>
          <w:rFonts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附件1：安徽省教师资格申请人员体检表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附件2：安徽省教师资格申请人员体检表（幼儿园）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附件3：安徽省中小学教师资格认定工作流程图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铜官区教育局</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2023年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C87E3"/>
    <w:multiLevelType w:val="singleLevel"/>
    <w:tmpl w:val="A7AC87E3"/>
    <w:lvl w:ilvl="0" w:tentative="0">
      <w:start w:val="2"/>
      <w:numFmt w:val="decimal"/>
      <w:suff w:val="nothing"/>
      <w:lvlText w:val="（%1）"/>
      <w:lvlJc w:val="left"/>
      <w:pPr>
        <w:ind w:left="-10"/>
      </w:pPr>
    </w:lvl>
  </w:abstractNum>
  <w:abstractNum w:abstractNumId="1">
    <w:nsid w:val="AA072B78"/>
    <w:multiLevelType w:val="singleLevel"/>
    <w:tmpl w:val="AA072B78"/>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ZWI5NWQwNmEyYzRlM2JhOTY5ZDFjYTNiNjE5YzgifQ=="/>
  </w:docVars>
  <w:rsids>
    <w:rsidRoot w:val="00A57AA7"/>
    <w:rsid w:val="0010019F"/>
    <w:rsid w:val="001600CD"/>
    <w:rsid w:val="001B5F14"/>
    <w:rsid w:val="00364322"/>
    <w:rsid w:val="00414AF6"/>
    <w:rsid w:val="00613DEB"/>
    <w:rsid w:val="006F45B6"/>
    <w:rsid w:val="00777DC9"/>
    <w:rsid w:val="00970F85"/>
    <w:rsid w:val="009C4D53"/>
    <w:rsid w:val="009E5D7F"/>
    <w:rsid w:val="00A57AA7"/>
    <w:rsid w:val="00F15DAB"/>
    <w:rsid w:val="00F62666"/>
    <w:rsid w:val="00FD2CE3"/>
    <w:rsid w:val="00FD79D9"/>
    <w:rsid w:val="00FF7AA4"/>
    <w:rsid w:val="09AB01F8"/>
    <w:rsid w:val="0DC9260E"/>
    <w:rsid w:val="1CDA2E0B"/>
    <w:rsid w:val="22165A68"/>
    <w:rsid w:val="26CA55DE"/>
    <w:rsid w:val="36940077"/>
    <w:rsid w:val="3DB81D07"/>
    <w:rsid w:val="41B1482B"/>
    <w:rsid w:val="49626480"/>
    <w:rsid w:val="6B217EDD"/>
    <w:rsid w:val="6C5672A9"/>
    <w:rsid w:val="714F7FBF"/>
    <w:rsid w:val="72FE4E9E"/>
    <w:rsid w:val="74917FF7"/>
    <w:rsid w:val="79A27F0E"/>
    <w:rsid w:val="7AA63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qFormat/>
    <w:uiPriority w:val="0"/>
    <w:pPr>
      <w:tabs>
        <w:tab w:val="center" w:pos="4153"/>
        <w:tab w:val="right" w:pos="8306"/>
      </w:tabs>
      <w:snapToGrid w:val="0"/>
      <w:jc w:val="left"/>
    </w:pPr>
    <w:rPr>
      <w:sz w:val="18"/>
      <w:szCs w:val="18"/>
    </w:rPr>
  </w:style>
  <w:style w:type="paragraph" w:styleId="3">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7">
    <w:name w:val="Strong"/>
    <w:basedOn w:val="6"/>
    <w:qFormat/>
    <w:uiPriority w:val="0"/>
    <w:rPr>
      <w:b/>
      <w:bCs/>
    </w:rPr>
  </w:style>
  <w:style w:type="character" w:styleId="8">
    <w:name w:val="FollowedHyperlink"/>
    <w:basedOn w:val="6"/>
    <w:qFormat/>
    <w:uiPriority w:val="0"/>
    <w:rPr>
      <w:color w:val="303030"/>
      <w:u w:val="none"/>
    </w:rPr>
  </w:style>
  <w:style w:type="character" w:styleId="9">
    <w:name w:val="HTML Definition"/>
    <w:basedOn w:val="6"/>
    <w:qFormat/>
    <w:uiPriority w:val="0"/>
    <w:rPr>
      <w:i/>
      <w:iCs/>
    </w:rPr>
  </w:style>
  <w:style w:type="character" w:styleId="10">
    <w:name w:val="HTML Acronym"/>
    <w:basedOn w:val="6"/>
    <w:qFormat/>
    <w:uiPriority w:val="0"/>
  </w:style>
  <w:style w:type="character" w:styleId="11">
    <w:name w:val="Hyperlink"/>
    <w:basedOn w:val="6"/>
    <w:qFormat/>
    <w:uiPriority w:val="0"/>
    <w:rPr>
      <w:color w:val="303030"/>
      <w:u w:val="none"/>
    </w:rPr>
  </w:style>
  <w:style w:type="character" w:styleId="12">
    <w:name w:val="HTML Code"/>
    <w:basedOn w:val="6"/>
    <w:qFormat/>
    <w:uiPriority w:val="0"/>
    <w:rPr>
      <w:rFonts w:hint="default" w:ascii="monospace" w:hAnsi="monospace" w:eastAsia="monospace" w:cs="monospace"/>
      <w:sz w:val="21"/>
      <w:szCs w:val="21"/>
    </w:rPr>
  </w:style>
  <w:style w:type="character" w:styleId="13">
    <w:name w:val="HTML Keyboard"/>
    <w:basedOn w:val="6"/>
    <w:qFormat/>
    <w:uiPriority w:val="0"/>
    <w:rPr>
      <w:rFonts w:hint="default" w:ascii="monospace" w:hAnsi="monospace" w:eastAsia="monospace" w:cs="monospace"/>
      <w:sz w:val="21"/>
      <w:szCs w:val="21"/>
    </w:rPr>
  </w:style>
  <w:style w:type="character" w:styleId="14">
    <w:name w:val="HTML Sample"/>
    <w:basedOn w:val="6"/>
    <w:qFormat/>
    <w:uiPriority w:val="0"/>
    <w:rPr>
      <w:rFonts w:ascii="monospace" w:hAnsi="monospace" w:eastAsia="monospace" w:cs="monospace"/>
      <w:sz w:val="21"/>
      <w:szCs w:val="21"/>
    </w:rPr>
  </w:style>
  <w:style w:type="character" w:customStyle="1" w:styleId="15">
    <w:name w:val="curr_li"/>
    <w:basedOn w:val="6"/>
    <w:qFormat/>
    <w:uiPriority w:val="0"/>
  </w:style>
  <w:style w:type="character" w:customStyle="1" w:styleId="16">
    <w:name w:val="msg-box6"/>
    <w:basedOn w:val="6"/>
    <w:qFormat/>
    <w:uiPriority w:val="0"/>
  </w:style>
  <w:style w:type="character" w:customStyle="1" w:styleId="17">
    <w:name w:val="c1"/>
    <w:basedOn w:val="6"/>
    <w:qFormat/>
    <w:uiPriority w:val="0"/>
  </w:style>
  <w:style w:type="character" w:customStyle="1" w:styleId="18">
    <w:name w:val="c2"/>
    <w:basedOn w:val="6"/>
    <w:qFormat/>
    <w:uiPriority w:val="0"/>
  </w:style>
  <w:style w:type="character" w:customStyle="1" w:styleId="19">
    <w:name w:val="c3"/>
    <w:basedOn w:val="6"/>
    <w:qFormat/>
    <w:uiPriority w:val="0"/>
  </w:style>
  <w:style w:type="character" w:customStyle="1" w:styleId="20">
    <w:name w:val="buvis"/>
    <w:basedOn w:val="6"/>
    <w:qFormat/>
    <w:uiPriority w:val="0"/>
    <w:rPr>
      <w:color w:val="999999"/>
    </w:rPr>
  </w:style>
  <w:style w:type="character" w:customStyle="1" w:styleId="21">
    <w:name w:val="buvis1"/>
    <w:basedOn w:val="6"/>
    <w:qFormat/>
    <w:uiPriority w:val="0"/>
    <w:rPr>
      <w:color w:val="CC0000"/>
    </w:rPr>
  </w:style>
  <w:style w:type="character" w:customStyle="1" w:styleId="22">
    <w:name w:val="left"/>
    <w:basedOn w:val="6"/>
    <w:qFormat/>
    <w:uiPriority w:val="0"/>
  </w:style>
  <w:style w:type="character" w:customStyle="1" w:styleId="23">
    <w:name w:val="tit7"/>
    <w:basedOn w:val="6"/>
    <w:qFormat/>
    <w:uiPriority w:val="0"/>
    <w:rPr>
      <w:b/>
      <w:bCs/>
      <w:color w:val="333333"/>
      <w:sz w:val="24"/>
      <w:szCs w:val="24"/>
    </w:rPr>
  </w:style>
  <w:style w:type="character" w:customStyle="1" w:styleId="24">
    <w:name w:val="tit"/>
    <w:basedOn w:val="6"/>
    <w:qFormat/>
    <w:uiPriority w:val="0"/>
    <w:rPr>
      <w:b/>
      <w:bCs/>
      <w:color w:val="333333"/>
      <w:sz w:val="24"/>
      <w:szCs w:val="24"/>
    </w:rPr>
  </w:style>
  <w:style w:type="character" w:customStyle="1" w:styleId="25">
    <w:name w:val="left2"/>
    <w:basedOn w:val="6"/>
    <w:qFormat/>
    <w:uiPriority w:val="0"/>
  </w:style>
  <w:style w:type="character" w:customStyle="1" w:styleId="26">
    <w:name w:val="msg-box5"/>
    <w:basedOn w:val="6"/>
    <w:qFormat/>
    <w:uiPriority w:val="0"/>
  </w:style>
  <w:style w:type="character" w:customStyle="1" w:styleId="27">
    <w:name w:val="msg-box"/>
    <w:basedOn w:val="6"/>
    <w:qFormat/>
    <w:uiPriority w:val="0"/>
  </w:style>
  <w:style w:type="character" w:customStyle="1" w:styleId="28">
    <w:name w:val="页眉 Char"/>
    <w:basedOn w:val="6"/>
    <w:link w:val="3"/>
    <w:qFormat/>
    <w:uiPriority w:val="0"/>
    <w:rPr>
      <w:rFonts w:asciiTheme="minorHAnsi" w:hAnsiTheme="minorHAnsi" w:eastAsiaTheme="minorEastAsia" w:cstheme="minorBidi"/>
      <w:kern w:val="2"/>
      <w:sz w:val="18"/>
      <w:szCs w:val="18"/>
    </w:rPr>
  </w:style>
  <w:style w:type="character" w:customStyle="1" w:styleId="2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4578</Words>
  <Characters>4958</Characters>
  <Lines>38</Lines>
  <Paragraphs>10</Paragraphs>
  <TotalTime>185</TotalTime>
  <ScaleCrop>false</ScaleCrop>
  <LinksUpToDate>false</LinksUpToDate>
  <CharactersWithSpaces>5073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2021-04-01T06:50:00Z</dcterms:created>
  <dc:creator>Administrator</dc:creator>
  <cp:lastModifiedBy>北冰洋来一打</cp:lastModifiedBy>
  <cp:lastPrinted>2021-04-01T07:45:00Z</cp:lastPrinted>
  <dcterms:modified xsi:type="dcterms:W3CDTF">2023-04-06T02:58:19Z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E2DE43C5C47F437DABF691025501129F</vt:lpwstr>
  </property>
</Properties>
</file>